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22" w:rsidRPr="002A0C5E" w:rsidRDefault="002A0C5E" w:rsidP="002A0C5E">
      <w:r w:rsidRPr="002A0C5E">
        <w:t>COVID-19 Event Checklist</w:t>
      </w:r>
    </w:p>
    <w:p w:rsidR="002A0C5E" w:rsidRPr="002A0C5E" w:rsidRDefault="002A0C5E" w:rsidP="002A0C5E"/>
    <w:tbl>
      <w:tblPr>
        <w:tblpPr w:leftFromText="180" w:rightFromText="180" w:vertAnchor="text" w:horzAnchor="margin" w:tblpY="55"/>
        <w:tblOverlap w:val="never"/>
        <w:tblW w:w="1417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174"/>
        <w:gridCol w:w="1347"/>
        <w:gridCol w:w="4110"/>
      </w:tblGrid>
      <w:tr w:rsidR="002A0C5E" w:rsidRPr="002A0C5E" w:rsidTr="002A0C5E">
        <w:trPr>
          <w:trHeight w:val="567"/>
          <w:tblHeader/>
        </w:trPr>
        <w:tc>
          <w:tcPr>
            <w:tcW w:w="3539" w:type="dxa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rPr>
                <w:b/>
                <w:bCs/>
              </w:rPr>
            </w:pPr>
            <w:r w:rsidRPr="002A0C5E">
              <w:rPr>
                <w:b/>
                <w:bCs/>
              </w:rPr>
              <w:t>Event: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2A0C5E" w:rsidRPr="002A0C5E" w:rsidRDefault="002A0C5E" w:rsidP="002A0C5E">
            <w:pPr>
              <w:rPr>
                <w:b/>
                <w:bCs/>
              </w:rPr>
            </w:pP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rPr>
                <w:b/>
                <w:bCs/>
              </w:rPr>
            </w:pPr>
            <w:r w:rsidRPr="002A0C5E">
              <w:rPr>
                <w:b/>
                <w:bCs/>
              </w:rPr>
              <w:t>Date: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A0C5E" w:rsidRPr="002A0C5E" w:rsidRDefault="002A0C5E" w:rsidP="002A0C5E"/>
        </w:tc>
      </w:tr>
      <w:tr w:rsidR="002A0C5E" w:rsidRPr="002A0C5E" w:rsidTr="002A0C5E">
        <w:trPr>
          <w:trHeight w:val="567"/>
          <w:tblHeader/>
        </w:trPr>
        <w:tc>
          <w:tcPr>
            <w:tcW w:w="3539" w:type="dxa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rPr>
                <w:b/>
                <w:bCs/>
              </w:rPr>
            </w:pPr>
            <w:r w:rsidRPr="002A0C5E">
              <w:rPr>
                <w:b/>
                <w:bCs/>
              </w:rPr>
              <w:t>Exact Location:</w:t>
            </w:r>
          </w:p>
        </w:tc>
        <w:tc>
          <w:tcPr>
            <w:tcW w:w="10631" w:type="dxa"/>
            <w:gridSpan w:val="3"/>
            <w:shd w:val="clear" w:color="auto" w:fill="auto"/>
            <w:vAlign w:val="center"/>
          </w:tcPr>
          <w:p w:rsidR="002A0C5E" w:rsidRPr="002A0C5E" w:rsidRDefault="002A0C5E" w:rsidP="002A0C5E">
            <w:pPr>
              <w:rPr>
                <w:b/>
                <w:bCs/>
              </w:rPr>
            </w:pPr>
          </w:p>
        </w:tc>
      </w:tr>
      <w:tr w:rsidR="002A0C5E" w:rsidRPr="002A0C5E" w:rsidTr="002A0C5E">
        <w:trPr>
          <w:trHeight w:val="567"/>
          <w:tblHeader/>
        </w:trPr>
        <w:tc>
          <w:tcPr>
            <w:tcW w:w="3539" w:type="dxa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rPr>
                <w:b/>
                <w:bCs/>
              </w:rPr>
            </w:pPr>
            <w:r>
              <w:rPr>
                <w:b/>
                <w:bCs/>
              </w:rPr>
              <w:t>Completed by:</w:t>
            </w:r>
          </w:p>
        </w:tc>
        <w:tc>
          <w:tcPr>
            <w:tcW w:w="10631" w:type="dxa"/>
            <w:gridSpan w:val="3"/>
            <w:shd w:val="clear" w:color="auto" w:fill="auto"/>
            <w:vAlign w:val="center"/>
          </w:tcPr>
          <w:p w:rsidR="002A0C5E" w:rsidRPr="002A0C5E" w:rsidRDefault="002A0C5E" w:rsidP="002A0C5E"/>
        </w:tc>
      </w:tr>
    </w:tbl>
    <w:p w:rsidR="002A0C5E" w:rsidRPr="002A0C5E" w:rsidRDefault="002A0C5E" w:rsidP="002A0C5E"/>
    <w:p w:rsidR="002A0C5E" w:rsidRPr="002A0C5E" w:rsidRDefault="002A0C5E" w:rsidP="002A0C5E">
      <w:pPr>
        <w:keepNext/>
        <w:keepLines/>
        <w:widowControl/>
        <w:outlineLvl w:val="0"/>
        <w:rPr>
          <w:rFonts w:eastAsiaTheme="majorEastAsia"/>
        </w:rPr>
      </w:pPr>
    </w:p>
    <w:tbl>
      <w:tblPr>
        <w:tblStyle w:val="TableGrid"/>
        <w:tblW w:w="5078" w:type="pct"/>
        <w:tblLayout w:type="fixed"/>
        <w:tblLook w:val="04A0" w:firstRow="1" w:lastRow="0" w:firstColumn="1" w:lastColumn="0" w:noHBand="0" w:noVBand="1"/>
      </w:tblPr>
      <w:tblGrid>
        <w:gridCol w:w="1565"/>
        <w:gridCol w:w="5803"/>
        <w:gridCol w:w="711"/>
        <w:gridCol w:w="708"/>
        <w:gridCol w:w="708"/>
        <w:gridCol w:w="8"/>
        <w:gridCol w:w="4663"/>
      </w:tblGrid>
      <w:tr w:rsidR="002A0C5E" w:rsidRPr="002A0C5E" w:rsidTr="002A0C5E">
        <w:trPr>
          <w:trHeight w:val="454"/>
          <w:tblHeader/>
        </w:trPr>
        <w:tc>
          <w:tcPr>
            <w:tcW w:w="552" w:type="pct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bookmarkStart w:id="0" w:name="_Hlk40972971"/>
            <w:r w:rsidRPr="002A0C5E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2048" w:type="pct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Control measures</w:t>
            </w:r>
          </w:p>
        </w:tc>
        <w:tc>
          <w:tcPr>
            <w:tcW w:w="251" w:type="pct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50" w:type="pct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53" w:type="pct"/>
            <w:gridSpan w:val="2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646" w:type="pct"/>
            <w:shd w:val="clear" w:color="auto" w:fill="A8D08D" w:themeFill="accent6" w:themeFillTint="99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Comments/other control measures</w:t>
            </w:r>
          </w:p>
        </w:tc>
      </w:tr>
      <w:tr w:rsidR="002A0C5E" w:rsidRPr="002A0C5E" w:rsidTr="002A0C5E"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2A0C5E" w:rsidRPr="002A0C5E" w:rsidRDefault="002A0C5E" w:rsidP="002A0C5E">
            <w:pPr>
              <w:widowControl/>
            </w:pPr>
            <w:r w:rsidRPr="002A0C5E">
              <w:rPr>
                <w:rFonts w:ascii="Arial" w:eastAsiaTheme="majorEastAsia" w:hAnsi="Arial" w:cs="Arial"/>
                <w:sz w:val="24"/>
                <w:szCs w:val="24"/>
              </w:rPr>
              <w:t>Section 1 – Social Distancing</w:t>
            </w:r>
          </w:p>
        </w:tc>
      </w:tr>
      <w:bookmarkEnd w:id="0"/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sz w:val="24"/>
                <w:szCs w:val="24"/>
              </w:rPr>
              <w:t>Travelling to an Event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There is communication to attendees to discourage use of public transport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Additional car parking has been identified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Bike storage is available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Passenger numbers in vehicles is limited and stipulated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Arriving at and leaving an event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Staggering of arrival times/leaving times/staff shifts has been implemented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Reduced numbers of attendees on site has been established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Additional, individual storage for clothing/bags is available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Entry points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Increase in number of entry points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Protocols for one-way flow at entry/exit points which are clearly marked is in place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Discontinuation of touch-based security </w:t>
            </w:r>
          </w:p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entrances including turn styles is established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Hand sanitiser is available at all entry points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Moving around the Event Space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One-way systems are in place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Direction of travel is marked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Lift access is restricted for disabled people those with specific conditions or need only, or;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Reduced lift capacity and clear marking is installed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is provided in lifts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Employees are discouraged from non-essential trips around the building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There is restricted access to certain areas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Use of telephone/email contact between is encouraged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Use of stairs is actively encouraged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Meetings 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Remote tools are used to reduce the need for face to face meetings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Number of participants attending face to face meetings is minimised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2 metre distance between participants is maintained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The largest capacity room available is used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Floor markings to ensure social distancing are installed in meeting rooms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instructed to avoid sharing physical resources during meetings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instructed to avoid communal food during meetings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is provided in meeting rooms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Common Areas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Staggered break times have been implemented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Use of outside break areas is in place where appropriate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Additional break areas have been created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Screens have been installed where appropriate, e.g. reception areas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Floor markings to maintain social distancing have been installed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Seating has been reconfigured to reduce capacity and reduce face to face interactions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encouraged to remain on-site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encouraged to bring their own food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Packaged meals are provided to avoid opening canteens fully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Use of locker rooms, changing areas and other facilities is subject to established protocols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and cleaning products are provided where there are communal items such as kettles/microwaves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Accidents, security and other incidents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First aiders are provided with hand sanitiser and PPE where appropriate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aware that in an emergency situation, e.g. fire evacuation social distancing does not apply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Fire Marshals and security staff roles are assessed separately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3" w:type="pct"/>
            <w:gridSpan w:val="2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6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2A0C5E" w:rsidRPr="002A0C5E" w:rsidRDefault="002A0C5E" w:rsidP="002A0C5E">
            <w:pPr>
              <w:widowControl/>
            </w:pPr>
            <w:r w:rsidRPr="002A0C5E">
              <w:rPr>
                <w:rFonts w:ascii="Arial" w:eastAsiaTheme="majorEastAsia" w:hAnsi="Arial" w:cs="Arial"/>
                <w:sz w:val="24"/>
                <w:szCs w:val="24"/>
              </w:rPr>
              <w:t>Section 2 – Managing Contacts</w:t>
            </w: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Visitors and contacts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Remote contacts are encouraged and enabled as far as possible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Clear protocols are developed, displayed and communicated for all visitors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The number of visitors to the premises is limited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Clear social distancing floor markings are in place for queues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Schedules have been revised to limit numbers on site e.g. contractors and routine maintenance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Maintenance is reviewed to consider that which can be undertaken outside of normal working hours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is provided for visitors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Entry and exit points and flow of visitors has been reviewed and protocols established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non-contact payment methods and options are provided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Providing and Explaining guidance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Signs and visual aids are displayed at points of entry and at multiple points in visitor areas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Tenant organisations in the building are adhering to COVID-19 secure measures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interacting with visitors e.g. reception, security, etc are provided with necessary training on safe working measures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2A0C5E" w:rsidRPr="002A0C5E" w:rsidRDefault="002A0C5E" w:rsidP="002A0C5E">
            <w:pPr>
              <w:widowControl/>
            </w:pPr>
            <w:r w:rsidRPr="002A0C5E">
              <w:rPr>
                <w:rFonts w:ascii="Arial" w:eastAsiaTheme="majorEastAsia" w:hAnsi="Arial" w:cs="Arial"/>
                <w:sz w:val="24"/>
                <w:szCs w:val="24"/>
              </w:rPr>
              <w:t>Section 3 – Cleaning</w:t>
            </w: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Before opening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Air conditioning and ventilation maintenance is up to date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Where possible regular opening of windows for increased ventilation is in place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Keeping the workplace clean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Building cleaning schedules have been reviewed and increase frequency where necessary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All equipment is cleaned between uses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Safe, disposable cleaning materials are provided for employees to use</w:t>
            </w: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Frequent cleaning of regularly touched surfaces, objects such as door handles has been introduced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Waste is removed at the end of each day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Guidance is followed in the event of a known or suspected COVID-19 case in the workplace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 xml:space="preserve">Use of high touch items such as printers has been reviewed and protocols communicated 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Hygiene, handwashing, sanitation facilities and toilets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Posters are displayed to build awareness of handwashing techniques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Posters are displayed to build awareness of hygiene protocols e.g. avoid face touching, binning tissues etc.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is provided in multiple locations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Toilet cleaning schedules have been reviewed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Monitoring of toilet cleaning schedules is undertaken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The most used facilities are cleaned more frequently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Guidelines on using toilet facilities have been shared with staff to achieve social distancing e.g. use only facilities close to your office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Changing rooms and showers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Changing rooms and showers should only be used where necessary – protocols of use have been communicated to staff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Cleaning schedules have been reviewed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Cleaning is monitored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Good handling, deliveries, onsite vehicles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Cleaning protocols have been established for incoming deliveries and goods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and hand washing protocols have been established for staff handling deliveries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Protocols have been communicated to staff and information is displayed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not permitted to arrange personal deliveries to work addresses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LA vehicles cleaning schedules have been reviewed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Shared vehicles are cleaned in between each use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Hand sanitiser is provided in vehicles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Delivery schedules have been reviewed to minimise contact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Drop off points have been reviewed to include procedures, signage and markings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Non-contact deliveries are established where possible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PPE and face coverings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Roles requiring PPE have been identified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PPE procurement has been reviewed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wishing to wear face coverings are permitted to do so – guidelines on safe use of face coverings is displayed and communicated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2A0C5E" w:rsidRPr="002A0C5E" w:rsidRDefault="002A0C5E" w:rsidP="002A0C5E">
            <w:pPr>
              <w:widowControl/>
            </w:pPr>
            <w:bookmarkStart w:id="4" w:name="_GoBack"/>
            <w:r w:rsidRPr="002A0C5E">
              <w:rPr>
                <w:rFonts w:ascii="Arial" w:eastAsiaTheme="majorEastAsia" w:hAnsi="Arial" w:cs="Arial"/>
                <w:sz w:val="24"/>
                <w:szCs w:val="24"/>
              </w:rPr>
              <w:t>Section 4 – Workforce Management</w:t>
            </w:r>
            <w:bookmarkEnd w:id="4"/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Shift patterns and working groups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Shift patterns have been reviewed to minimise contact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Shift patterns have been fixed as far as possible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Working groups/teams have been fixed as far as possible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are clear on what days/times they should be attending work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Areas of common use between different teams and shifts have been identified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Cleaning protocols have been established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bCs/>
                <w:sz w:val="24"/>
                <w:szCs w:val="24"/>
              </w:rPr>
              <w:t>Work related travel, cars, accommodation and visits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All except non-essential visits have been cancelled or postponed or remote options have been implemented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Overnight accommodation venues comply with COVID-19 secure measures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Social distancing measures are applied to visits where possible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PPE is supplied for visits where required by roll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Records are kept of overnight stays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Shared vehicles are cleaned between shifts/handover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Where transfer of equipment, etc. is required between sites - procedures to minimise person to person contact have been established and communicated to employees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 w:val="restart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2A0C5E">
              <w:rPr>
                <w:rFonts w:ascii="Arial" w:hAnsi="Arial" w:cs="Arial"/>
                <w:b/>
                <w:sz w:val="24"/>
                <w:szCs w:val="24"/>
              </w:rPr>
              <w:t>Communication and training</w:t>
            </w: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Clear, consistent and regular communication methods are in place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 w:val="restar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and Trade Unions are engaged and involved in developing safe working measures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have received communication and training materials prior to returning to work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New procedures have been communicated to employees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Regular review and monitoring of measures has been scheduled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Changes to existing practices are discussed and agreed with Trade Unions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Communication material includes images and is available in different formats/ languages where appropriate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Employees mental health is a key focus and support measures have been identified and implemented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C5E" w:rsidRPr="002A0C5E" w:rsidTr="002A0C5E">
        <w:trPr>
          <w:trHeight w:val="454"/>
        </w:trPr>
        <w:tc>
          <w:tcPr>
            <w:tcW w:w="552" w:type="pct"/>
            <w:vMerge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vAlign w:val="center"/>
          </w:tcPr>
          <w:p w:rsidR="002A0C5E" w:rsidRPr="002A0C5E" w:rsidRDefault="002A0C5E" w:rsidP="002A0C5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t>A communication strategy has been established to ensure that all employees are updated regularly</w:t>
            </w:r>
          </w:p>
        </w:tc>
        <w:tc>
          <w:tcPr>
            <w:tcW w:w="251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5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A0C5E">
              <w:rPr>
                <w:rFonts w:ascii="Arial" w:hAnsi="Arial" w:cs="Arial"/>
                <w:sz w:val="24"/>
                <w:szCs w:val="24"/>
              </w:rPr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0C5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49" w:type="pct"/>
            <w:gridSpan w:val="2"/>
            <w:vMerge/>
            <w:vAlign w:val="center"/>
          </w:tcPr>
          <w:p w:rsidR="002A0C5E" w:rsidRPr="002A0C5E" w:rsidRDefault="002A0C5E" w:rsidP="002A0C5E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C5E" w:rsidRDefault="002A0C5E" w:rsidP="002A0C5E"/>
    <w:sectPr w:rsidR="002A0C5E" w:rsidSect="002A0C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SHHHP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YGNFM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0044DB"/>
    <w:multiLevelType w:val="hybridMultilevel"/>
    <w:tmpl w:val="2A0EABBA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7D1AB6C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525B6"/>
    <w:multiLevelType w:val="hybridMultilevel"/>
    <w:tmpl w:val="E6F29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7647"/>
    <w:multiLevelType w:val="hybridMultilevel"/>
    <w:tmpl w:val="BC86F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432EB"/>
    <w:multiLevelType w:val="hybridMultilevel"/>
    <w:tmpl w:val="7C30A1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6318B"/>
    <w:multiLevelType w:val="hybridMultilevel"/>
    <w:tmpl w:val="A9580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BB4"/>
    <w:multiLevelType w:val="hybridMultilevel"/>
    <w:tmpl w:val="1AE64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33DAA"/>
    <w:multiLevelType w:val="hybridMultilevel"/>
    <w:tmpl w:val="C30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73BC"/>
    <w:multiLevelType w:val="hybridMultilevel"/>
    <w:tmpl w:val="9D181F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C531E"/>
    <w:multiLevelType w:val="hybridMultilevel"/>
    <w:tmpl w:val="B3FC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2DD5"/>
    <w:multiLevelType w:val="hybridMultilevel"/>
    <w:tmpl w:val="0FC2EEF0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A7C9B"/>
    <w:multiLevelType w:val="hybridMultilevel"/>
    <w:tmpl w:val="79A2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776D"/>
    <w:multiLevelType w:val="hybridMultilevel"/>
    <w:tmpl w:val="730C0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96D17"/>
    <w:multiLevelType w:val="hybridMultilevel"/>
    <w:tmpl w:val="C3AC3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1BCC"/>
    <w:multiLevelType w:val="hybridMultilevel"/>
    <w:tmpl w:val="DEE0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74F9E"/>
    <w:multiLevelType w:val="hybridMultilevel"/>
    <w:tmpl w:val="9CC4BC00"/>
    <w:lvl w:ilvl="0" w:tplc="BF1C46B4">
      <w:start w:val="1"/>
      <w:numFmt w:val="bullet"/>
      <w:lvlText w:val="•"/>
      <w:lvlJc w:val="left"/>
      <w:rPr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4C99"/>
    <w:multiLevelType w:val="hybridMultilevel"/>
    <w:tmpl w:val="74624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47509"/>
    <w:multiLevelType w:val="hybridMultilevel"/>
    <w:tmpl w:val="61FC9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05D"/>
    <w:multiLevelType w:val="hybridMultilevel"/>
    <w:tmpl w:val="6C26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4EEE"/>
    <w:multiLevelType w:val="hybridMultilevel"/>
    <w:tmpl w:val="7840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229D1"/>
    <w:multiLevelType w:val="hybridMultilevel"/>
    <w:tmpl w:val="C0E0D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A5AFC"/>
    <w:multiLevelType w:val="hybridMultilevel"/>
    <w:tmpl w:val="AC3AD7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D251F"/>
    <w:multiLevelType w:val="hybridMultilevel"/>
    <w:tmpl w:val="031EE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470F6"/>
    <w:multiLevelType w:val="hybridMultilevel"/>
    <w:tmpl w:val="A9E40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21A7E"/>
    <w:multiLevelType w:val="hybridMultilevel"/>
    <w:tmpl w:val="F04A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584"/>
    <w:multiLevelType w:val="hybridMultilevel"/>
    <w:tmpl w:val="3C04C6AE"/>
    <w:lvl w:ilvl="0" w:tplc="BCC8D9F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8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E3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A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68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66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4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01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2B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09E4"/>
    <w:multiLevelType w:val="hybridMultilevel"/>
    <w:tmpl w:val="231C5BFC"/>
    <w:lvl w:ilvl="0" w:tplc="59A6A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11470"/>
    <w:multiLevelType w:val="hybridMultilevel"/>
    <w:tmpl w:val="9504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62048"/>
    <w:multiLevelType w:val="hybridMultilevel"/>
    <w:tmpl w:val="4ADC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D2032"/>
    <w:multiLevelType w:val="hybridMultilevel"/>
    <w:tmpl w:val="A1A0E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A743D"/>
    <w:multiLevelType w:val="hybridMultilevel"/>
    <w:tmpl w:val="34DA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8460B"/>
    <w:multiLevelType w:val="hybridMultilevel"/>
    <w:tmpl w:val="2D7C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82E3A"/>
    <w:multiLevelType w:val="hybridMultilevel"/>
    <w:tmpl w:val="CDD88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470A5"/>
    <w:multiLevelType w:val="hybridMultilevel"/>
    <w:tmpl w:val="6C50A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7"/>
  </w:num>
  <w:num w:numId="4">
    <w:abstractNumId w:val="25"/>
  </w:num>
  <w:num w:numId="5">
    <w:abstractNumId w:val="29"/>
  </w:num>
  <w:num w:numId="6">
    <w:abstractNumId w:val="8"/>
  </w:num>
  <w:num w:numId="7">
    <w:abstractNumId w:val="27"/>
  </w:num>
  <w:num w:numId="8">
    <w:abstractNumId w:val="24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21"/>
  </w:num>
  <w:num w:numId="16">
    <w:abstractNumId w:val="32"/>
  </w:num>
  <w:num w:numId="17">
    <w:abstractNumId w:val="0"/>
  </w:num>
  <w:num w:numId="18">
    <w:abstractNumId w:val="18"/>
  </w:num>
  <w:num w:numId="19">
    <w:abstractNumId w:val="12"/>
  </w:num>
  <w:num w:numId="20">
    <w:abstractNumId w:val="31"/>
  </w:num>
  <w:num w:numId="21">
    <w:abstractNumId w:val="20"/>
  </w:num>
  <w:num w:numId="22">
    <w:abstractNumId w:val="23"/>
  </w:num>
  <w:num w:numId="23">
    <w:abstractNumId w:val="13"/>
  </w:num>
  <w:num w:numId="24">
    <w:abstractNumId w:val="26"/>
  </w:num>
  <w:num w:numId="25">
    <w:abstractNumId w:val="1"/>
  </w:num>
  <w:num w:numId="26">
    <w:abstractNumId w:val="4"/>
  </w:num>
  <w:num w:numId="27">
    <w:abstractNumId w:val="22"/>
  </w:num>
  <w:num w:numId="28">
    <w:abstractNumId w:val="28"/>
  </w:num>
  <w:num w:numId="29">
    <w:abstractNumId w:val="15"/>
  </w:num>
  <w:num w:numId="30">
    <w:abstractNumId w:val="14"/>
  </w:num>
  <w:num w:numId="31">
    <w:abstractNumId w:val="3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5E"/>
    <w:rsid w:val="002A0C5E"/>
    <w:rsid w:val="00557F30"/>
    <w:rsid w:val="00D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195F"/>
  <w15:chartTrackingRefBased/>
  <w15:docId w15:val="{8C1869E7-804F-494E-84B6-6CE5019C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7F3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A0C5E"/>
    <w:pPr>
      <w:keepNext/>
      <w:keepLines/>
      <w:widowControl/>
      <w:spacing w:before="240" w:line="276" w:lineRule="auto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5E"/>
    <w:pPr>
      <w:keepNext/>
      <w:keepLines/>
      <w:widowControl/>
      <w:spacing w:before="40" w:line="276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C5E"/>
    <w:pPr>
      <w:keepNext/>
      <w:keepLines/>
      <w:widowControl/>
      <w:spacing w:before="40" w:line="276" w:lineRule="auto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C5E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0C5E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0C5E"/>
    <w:rPr>
      <w:rFonts w:eastAsiaTheme="majorEastAsia" w:cstheme="majorBidi"/>
      <w:b/>
    </w:rPr>
  </w:style>
  <w:style w:type="numbering" w:customStyle="1" w:styleId="NoList1">
    <w:name w:val="No List1"/>
    <w:next w:val="NoList"/>
    <w:uiPriority w:val="99"/>
    <w:semiHidden/>
    <w:unhideWhenUsed/>
    <w:rsid w:val="002A0C5E"/>
  </w:style>
  <w:style w:type="paragraph" w:styleId="Title">
    <w:name w:val="Title"/>
    <w:basedOn w:val="Normal"/>
    <w:next w:val="Normal"/>
    <w:link w:val="TitleChar"/>
    <w:uiPriority w:val="10"/>
    <w:qFormat/>
    <w:rsid w:val="002A0C5E"/>
    <w:pPr>
      <w:widowControl/>
      <w:spacing w:line="276" w:lineRule="auto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C5E"/>
    <w:rPr>
      <w:rFonts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A0C5E"/>
    <w:pPr>
      <w:widowControl/>
      <w:spacing w:after="120" w:line="276" w:lineRule="auto"/>
      <w:ind w:left="720"/>
    </w:pPr>
    <w:rPr>
      <w:rFonts w:cstheme="minorBidi"/>
      <w:szCs w:val="22"/>
    </w:rPr>
  </w:style>
  <w:style w:type="paragraph" w:styleId="BodyText">
    <w:name w:val="Body Text"/>
    <w:basedOn w:val="Normal"/>
    <w:link w:val="BodyTextChar"/>
    <w:semiHidden/>
    <w:unhideWhenUsed/>
    <w:rsid w:val="002A0C5E"/>
    <w:pPr>
      <w:widowControl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0C5E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5E"/>
    <w:pPr>
      <w:widowControl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5E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2A0C5E"/>
    <w:pPr>
      <w:autoSpaceDE w:val="0"/>
      <w:autoSpaceDN w:val="0"/>
      <w:adjustRightInd w:val="0"/>
    </w:pPr>
    <w:rPr>
      <w:rFonts w:ascii="Helvetica 55 Roman" w:eastAsia="Calibri" w:hAnsi="Helvetica 55 Roman" w:cs="Helvetica 55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A0C5E"/>
    <w:pPr>
      <w:widowControl/>
      <w:tabs>
        <w:tab w:val="center" w:pos="4513"/>
        <w:tab w:val="right" w:pos="9026"/>
      </w:tabs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0C5E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C5E"/>
    <w:pPr>
      <w:widowControl/>
      <w:tabs>
        <w:tab w:val="center" w:pos="4513"/>
        <w:tab w:val="right" w:pos="9026"/>
      </w:tabs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0C5E"/>
    <w:rPr>
      <w:rFonts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A0C5E"/>
    <w:pPr>
      <w:spacing w:line="259" w:lineRule="auto"/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A0C5E"/>
    <w:pPr>
      <w:widowControl/>
      <w:spacing w:after="100" w:line="276" w:lineRule="auto"/>
      <w:ind w:left="240"/>
    </w:pPr>
    <w:rPr>
      <w:rFonts w:cstheme="minorBidi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2A0C5E"/>
    <w:pPr>
      <w:widowControl/>
      <w:spacing w:after="100" w:line="276" w:lineRule="auto"/>
    </w:pPr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2A0C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A0C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0C5E"/>
    <w:pPr>
      <w:widowControl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C5E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C5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A0C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C5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A0C5E"/>
    <w:rPr>
      <w:rFonts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C5E"/>
    <w:pPr>
      <w:widowControl/>
      <w:spacing w:after="120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C5E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C5E"/>
    <w:rPr>
      <w:rFonts w:cstheme="minorBidi"/>
      <w:b/>
      <w:bCs/>
      <w:sz w:val="20"/>
      <w:szCs w:val="20"/>
    </w:rPr>
  </w:style>
  <w:style w:type="paragraph" w:customStyle="1" w:styleId="Bullet">
    <w:name w:val="Bullet"/>
    <w:basedOn w:val="Normal"/>
    <w:link w:val="BulletChar"/>
    <w:autoRedefine/>
    <w:qFormat/>
    <w:rsid w:val="002A0C5E"/>
    <w:pPr>
      <w:widowControl/>
      <w:numPr>
        <w:numId w:val="8"/>
      </w:numPr>
      <w:spacing w:after="120" w:line="276" w:lineRule="auto"/>
      <w:ind w:left="714" w:hanging="357"/>
    </w:pPr>
    <w:rPr>
      <w:rFonts w:eastAsia="Times New Roman"/>
      <w:szCs w:val="22"/>
      <w:lang w:eastAsia="en-GB"/>
    </w:rPr>
  </w:style>
  <w:style w:type="character" w:customStyle="1" w:styleId="BulletChar">
    <w:name w:val="Bullet Char"/>
    <w:basedOn w:val="DefaultParagraphFont"/>
    <w:link w:val="Bullet"/>
    <w:rsid w:val="002A0C5E"/>
    <w:rPr>
      <w:rFonts w:eastAsia="Times New Roman"/>
      <w:szCs w:val="22"/>
      <w:lang w:eastAsia="en-GB"/>
    </w:rPr>
  </w:style>
  <w:style w:type="paragraph" w:customStyle="1" w:styleId="HS">
    <w:name w:val="H&amp;S"/>
    <w:basedOn w:val="Normal"/>
    <w:autoRedefine/>
    <w:qFormat/>
    <w:rsid w:val="002A0C5E"/>
    <w:pPr>
      <w:widowControl/>
      <w:spacing w:after="120" w:line="276" w:lineRule="auto"/>
    </w:pPr>
    <w:rPr>
      <w:rFonts w:cstheme="minorBidi"/>
      <w:szCs w:val="22"/>
    </w:rPr>
  </w:style>
  <w:style w:type="paragraph" w:customStyle="1" w:styleId="HeaderTitle">
    <w:name w:val="Header Title"/>
    <w:basedOn w:val="Header"/>
    <w:qFormat/>
    <w:rsid w:val="002A0C5E"/>
    <w:pPr>
      <w:pBdr>
        <w:bottom w:val="single" w:sz="4" w:space="1" w:color="auto"/>
      </w:pBdr>
      <w:tabs>
        <w:tab w:val="clear" w:pos="4513"/>
        <w:tab w:val="clear" w:pos="9026"/>
        <w:tab w:val="center" w:pos="4153"/>
        <w:tab w:val="right" w:pos="8306"/>
      </w:tabs>
      <w:jc w:val="center"/>
    </w:pPr>
    <w:rPr>
      <w:rFonts w:ascii="Trebuchet MS" w:eastAsia="Times New Roman" w:hAnsi="Trebuchet MS" w:cs="Times New Roman"/>
      <w:b/>
      <w:sz w:val="28"/>
      <w:szCs w:val="24"/>
    </w:rPr>
  </w:style>
  <w:style w:type="table" w:customStyle="1" w:styleId="TableGrid1">
    <w:name w:val="Table Grid1"/>
    <w:basedOn w:val="TableNormal"/>
    <w:next w:val="TableGrid"/>
    <w:rsid w:val="002A0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6">
    <w:name w:val="Grid Table 4 Accent 6"/>
    <w:basedOn w:val="TableNormal"/>
    <w:uiPriority w:val="49"/>
    <w:rsid w:val="002A0C5E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0C5E"/>
    <w:pPr>
      <w:widowControl/>
      <w:spacing w:after="120" w:line="276" w:lineRule="auto"/>
      <w:ind w:left="283"/>
    </w:pPr>
    <w:rPr>
      <w:rFonts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0C5E"/>
    <w:rPr>
      <w:rFonts w:cstheme="minorBidi"/>
      <w:szCs w:val="22"/>
    </w:rPr>
  </w:style>
  <w:style w:type="paragraph" w:customStyle="1" w:styleId="CM52">
    <w:name w:val="CM52"/>
    <w:basedOn w:val="Default"/>
    <w:next w:val="Default"/>
    <w:uiPriority w:val="99"/>
    <w:rsid w:val="002A0C5E"/>
    <w:rPr>
      <w:rFonts w:ascii="BSHHHP+HelveticaNeue" w:eastAsia="Times New Roman" w:hAnsi="BSHHHP+HelveticaNeue" w:cs="Times New Roman"/>
      <w:color w:val="auto"/>
      <w:lang w:eastAsia="en-GB"/>
    </w:rPr>
  </w:style>
  <w:style w:type="paragraph" w:customStyle="1" w:styleId="CM56">
    <w:name w:val="CM56"/>
    <w:basedOn w:val="Default"/>
    <w:next w:val="Default"/>
    <w:uiPriority w:val="99"/>
    <w:rsid w:val="002A0C5E"/>
    <w:rPr>
      <w:rFonts w:ascii="BSHHHP+HelveticaNeue" w:eastAsia="Times New Roman" w:hAnsi="BSHHHP+HelveticaNeue" w:cs="Times New Roman"/>
      <w:color w:val="auto"/>
      <w:lang w:eastAsia="en-GB"/>
    </w:rPr>
  </w:style>
  <w:style w:type="paragraph" w:customStyle="1" w:styleId="CM65">
    <w:name w:val="CM65"/>
    <w:basedOn w:val="Default"/>
    <w:next w:val="Default"/>
    <w:uiPriority w:val="99"/>
    <w:rsid w:val="002A0C5E"/>
    <w:rPr>
      <w:rFonts w:ascii="BSHHHP+HelveticaNeue" w:eastAsia="Times New Roman" w:hAnsi="BSHHHP+HelveticaNeue" w:cs="Times New Roman"/>
      <w:color w:val="auto"/>
      <w:lang w:eastAsia="en-GB"/>
    </w:rPr>
  </w:style>
  <w:style w:type="paragraph" w:customStyle="1" w:styleId="CM17">
    <w:name w:val="CM17"/>
    <w:basedOn w:val="Default"/>
    <w:next w:val="Default"/>
    <w:uiPriority w:val="99"/>
    <w:rsid w:val="002A0C5E"/>
    <w:pPr>
      <w:spacing w:line="243" w:lineRule="atLeast"/>
    </w:pPr>
    <w:rPr>
      <w:rFonts w:ascii="BSHHHP+HelveticaNeue" w:eastAsia="Times New Roman" w:hAnsi="BSHHHP+HelveticaNeue" w:cs="Times New Roman"/>
      <w:color w:val="auto"/>
      <w:lang w:eastAsia="en-GB"/>
    </w:rPr>
  </w:style>
  <w:style w:type="paragraph" w:customStyle="1" w:styleId="CM59">
    <w:name w:val="CM59"/>
    <w:basedOn w:val="Default"/>
    <w:next w:val="Default"/>
    <w:uiPriority w:val="99"/>
    <w:rsid w:val="002A0C5E"/>
    <w:rPr>
      <w:rFonts w:ascii="BSHHHP+HelveticaNeue" w:eastAsia="Times New Roman" w:hAnsi="BSHHHP+HelveticaNeue" w:cs="Times New Roman"/>
      <w:color w:val="auto"/>
      <w:lang w:eastAsia="en-GB"/>
    </w:rPr>
  </w:style>
  <w:style w:type="table" w:customStyle="1" w:styleId="TableGrid2">
    <w:name w:val="Table Grid2"/>
    <w:basedOn w:val="TableNormal"/>
    <w:next w:val="TableGrid"/>
    <w:rsid w:val="002A0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2A0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45">
    <w:name w:val="CM45"/>
    <w:basedOn w:val="Default"/>
    <w:next w:val="Default"/>
    <w:uiPriority w:val="99"/>
    <w:rsid w:val="002A0C5E"/>
    <w:rPr>
      <w:rFonts w:ascii="VYGNFM+HelveticaNeue" w:eastAsiaTheme="minorHAnsi" w:hAnsi="VYGNFM+HelveticaNeue" w:cstheme="minorBidi"/>
      <w:color w:val="auto"/>
    </w:rPr>
  </w:style>
  <w:style w:type="character" w:styleId="Strong">
    <w:name w:val="Strong"/>
    <w:basedOn w:val="DefaultParagraphFont"/>
    <w:uiPriority w:val="22"/>
    <w:qFormat/>
    <w:rsid w:val="002A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Gilyead</dc:creator>
  <cp:keywords/>
  <dc:description/>
  <cp:lastModifiedBy>Laura Gilyead</cp:lastModifiedBy>
  <cp:revision>1</cp:revision>
  <dcterms:created xsi:type="dcterms:W3CDTF">2021-04-23T11:51:00Z</dcterms:created>
  <dcterms:modified xsi:type="dcterms:W3CDTF">2021-04-23T12:08:00Z</dcterms:modified>
</cp:coreProperties>
</file>