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BD08" w14:textId="24AF3B6E" w:rsidR="000F628E" w:rsidRDefault="00827129" w:rsidP="00827129">
      <w:pPr>
        <w:jc w:val="both"/>
        <w:rPr>
          <w:b/>
          <w:sz w:val="24"/>
          <w:szCs w:val="24"/>
        </w:rPr>
      </w:pPr>
      <w:r>
        <w:rPr>
          <w:noProof/>
        </w:rPr>
        <w:drawing>
          <wp:anchor distT="0" distB="0" distL="114300" distR="114300" simplePos="0" relativeHeight="251659264" behindDoc="0" locked="0" layoutInCell="1" allowOverlap="1" wp14:anchorId="7187ACE5" wp14:editId="6D211A50">
            <wp:simplePos x="0" y="0"/>
            <wp:positionH relativeFrom="column">
              <wp:posOffset>3867807</wp:posOffset>
            </wp:positionH>
            <wp:positionV relativeFrom="paragraph">
              <wp:posOffset>-527050</wp:posOffset>
            </wp:positionV>
            <wp:extent cx="1892300" cy="5270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527050"/>
                    </a:xfrm>
                    <a:prstGeom prst="rect">
                      <a:avLst/>
                    </a:prstGeom>
                    <a:noFill/>
                  </pic:spPr>
                </pic:pic>
              </a:graphicData>
            </a:graphic>
            <wp14:sizeRelH relativeFrom="page">
              <wp14:pctWidth>0</wp14:pctWidth>
            </wp14:sizeRelH>
            <wp14:sizeRelV relativeFrom="page">
              <wp14:pctHeight>0</wp14:pctHeight>
            </wp14:sizeRelV>
          </wp:anchor>
        </w:drawing>
      </w:r>
    </w:p>
    <w:p w14:paraId="3895DF11" w14:textId="77777777" w:rsidR="00DD2EBE" w:rsidRDefault="004C2085" w:rsidP="00827129">
      <w:pPr>
        <w:jc w:val="both"/>
        <w:rPr>
          <w:b/>
          <w:sz w:val="24"/>
          <w:szCs w:val="24"/>
        </w:rPr>
      </w:pPr>
      <w:r>
        <w:rPr>
          <w:b/>
          <w:sz w:val="24"/>
          <w:szCs w:val="24"/>
        </w:rPr>
        <w:t>Schools Attendance Support Service</w:t>
      </w:r>
      <w:r w:rsidR="00374455">
        <w:rPr>
          <w:b/>
          <w:sz w:val="24"/>
          <w:szCs w:val="24"/>
        </w:rPr>
        <w:t xml:space="preserve"> – </w:t>
      </w:r>
      <w:r w:rsidR="00DD2EBE">
        <w:rPr>
          <w:b/>
          <w:sz w:val="24"/>
          <w:szCs w:val="24"/>
        </w:rPr>
        <w:t>updated June 2024</w:t>
      </w:r>
    </w:p>
    <w:p w14:paraId="2A698F09" w14:textId="77777777" w:rsidR="00DD2EBE" w:rsidRDefault="00DD2EBE" w:rsidP="00827129">
      <w:pPr>
        <w:jc w:val="both"/>
        <w:rPr>
          <w:b/>
          <w:sz w:val="24"/>
          <w:szCs w:val="24"/>
        </w:rPr>
      </w:pPr>
    </w:p>
    <w:p w14:paraId="64E1F20D" w14:textId="77777777" w:rsidR="004C2085" w:rsidRPr="00705D1D" w:rsidRDefault="004C2085" w:rsidP="00827129">
      <w:pPr>
        <w:ind w:left="102" w:right="102"/>
        <w:jc w:val="center"/>
        <w:rPr>
          <w:b/>
          <w:sz w:val="32"/>
          <w:szCs w:val="32"/>
        </w:rPr>
      </w:pPr>
      <w:r w:rsidRPr="00705D1D">
        <w:rPr>
          <w:b/>
          <w:sz w:val="32"/>
          <w:szCs w:val="32"/>
          <w:u w:val="single"/>
        </w:rPr>
        <w:t>PENALTY</w:t>
      </w:r>
      <w:r w:rsidRPr="00705D1D">
        <w:rPr>
          <w:b/>
          <w:spacing w:val="-6"/>
          <w:sz w:val="32"/>
          <w:szCs w:val="32"/>
          <w:u w:val="single"/>
        </w:rPr>
        <w:t xml:space="preserve"> </w:t>
      </w:r>
      <w:r w:rsidRPr="00705D1D">
        <w:rPr>
          <w:b/>
          <w:sz w:val="32"/>
          <w:szCs w:val="32"/>
          <w:u w:val="single"/>
        </w:rPr>
        <w:t>NOTICE</w:t>
      </w:r>
      <w:r w:rsidRPr="00705D1D">
        <w:rPr>
          <w:b/>
          <w:spacing w:val="-3"/>
          <w:sz w:val="32"/>
          <w:szCs w:val="32"/>
          <w:u w:val="single"/>
        </w:rPr>
        <w:t xml:space="preserve"> </w:t>
      </w:r>
      <w:r w:rsidRPr="00705D1D">
        <w:rPr>
          <w:b/>
          <w:sz w:val="32"/>
          <w:szCs w:val="32"/>
          <w:u w:val="single"/>
        </w:rPr>
        <w:t>CODE</w:t>
      </w:r>
      <w:r w:rsidRPr="00705D1D">
        <w:rPr>
          <w:b/>
          <w:spacing w:val="-3"/>
          <w:sz w:val="32"/>
          <w:szCs w:val="32"/>
          <w:u w:val="single"/>
        </w:rPr>
        <w:t xml:space="preserve"> </w:t>
      </w:r>
      <w:r w:rsidRPr="00705D1D">
        <w:rPr>
          <w:b/>
          <w:sz w:val="32"/>
          <w:szCs w:val="32"/>
          <w:u w:val="single"/>
        </w:rPr>
        <w:t>OF</w:t>
      </w:r>
      <w:r w:rsidRPr="00705D1D">
        <w:rPr>
          <w:b/>
          <w:spacing w:val="-4"/>
          <w:sz w:val="32"/>
          <w:szCs w:val="32"/>
          <w:u w:val="single"/>
        </w:rPr>
        <w:t xml:space="preserve"> </w:t>
      </w:r>
      <w:r w:rsidRPr="00705D1D">
        <w:rPr>
          <w:b/>
          <w:spacing w:val="-2"/>
          <w:sz w:val="32"/>
          <w:szCs w:val="32"/>
          <w:u w:val="single"/>
        </w:rPr>
        <w:t>CONDUCT</w:t>
      </w:r>
    </w:p>
    <w:p w14:paraId="4B0FBF2E" w14:textId="77777777" w:rsidR="004C2085" w:rsidRDefault="004C2085" w:rsidP="00827129">
      <w:pPr>
        <w:pStyle w:val="BodyText"/>
        <w:jc w:val="both"/>
        <w:rPr>
          <w:b/>
        </w:rPr>
      </w:pPr>
    </w:p>
    <w:p w14:paraId="37BC4FD8" w14:textId="77777777" w:rsidR="00CB0BDA" w:rsidRDefault="00CB0BDA" w:rsidP="00827129">
      <w:pPr>
        <w:pStyle w:val="BodyText"/>
        <w:jc w:val="both"/>
        <w:rPr>
          <w:b/>
        </w:rPr>
      </w:pPr>
    </w:p>
    <w:p w14:paraId="43528E5B" w14:textId="22937426" w:rsidR="00E77E47" w:rsidRPr="00705D1D" w:rsidRDefault="00FB7FEC" w:rsidP="00863595">
      <w:pPr>
        <w:pStyle w:val="BodyText"/>
        <w:widowControl/>
        <w:numPr>
          <w:ilvl w:val="0"/>
          <w:numId w:val="9"/>
        </w:numPr>
        <w:autoSpaceDE/>
        <w:autoSpaceDN/>
        <w:ind w:hanging="720"/>
        <w:contextualSpacing/>
        <w:jc w:val="both"/>
        <w:rPr>
          <w:rStyle w:val="normaltextrun"/>
          <w:color w:val="0D0D0D"/>
          <w:bdr w:val="none" w:sz="0" w:space="0" w:color="auto" w:frame="1"/>
        </w:rPr>
      </w:pPr>
      <w:r w:rsidRPr="00705D1D">
        <w:rPr>
          <w:bCs/>
        </w:rPr>
        <w:t xml:space="preserve">The purpose of </w:t>
      </w:r>
      <w:r w:rsidR="00E77E47" w:rsidRPr="00705D1D">
        <w:t>this local code of conduct is to ensure that penalty notices for school absence are issued in a manner that is fair and consistent across</w:t>
      </w:r>
      <w:r w:rsidRPr="00705D1D">
        <w:t xml:space="preserve"> Sandwell.</w:t>
      </w:r>
      <w:r w:rsidR="00E77E47" w:rsidRPr="00705D1D">
        <w:t xml:space="preserve">  The code sets out the arrangements for administering penalty notices in</w:t>
      </w:r>
      <w:r w:rsidRPr="00705D1D">
        <w:t xml:space="preserve"> Sandwell </w:t>
      </w:r>
      <w:r w:rsidR="00E77E47" w:rsidRPr="00705D1D">
        <w:t xml:space="preserve">and must be </w:t>
      </w:r>
      <w:r w:rsidR="00E77E47" w:rsidRPr="00705D1D">
        <w:rPr>
          <w:rStyle w:val="normaltextrun"/>
          <w:color w:val="0D0D0D"/>
          <w:bdr w:val="none" w:sz="0" w:space="0" w:color="auto" w:frame="1"/>
        </w:rPr>
        <w:t xml:space="preserve">adhered to by anyone issuing a penalty notice for school absence in this area. </w:t>
      </w:r>
      <w:r w:rsidR="00863595">
        <w:rPr>
          <w:rStyle w:val="normaltextrun"/>
          <w:color w:val="0D0D0D"/>
          <w:bdr w:val="none" w:sz="0" w:space="0" w:color="auto" w:frame="1"/>
        </w:rPr>
        <w:t xml:space="preserve"> </w:t>
      </w:r>
      <w:r w:rsidR="00E77E47" w:rsidRPr="00705D1D">
        <w:rPr>
          <w:rStyle w:val="normaltextrun"/>
          <w:color w:val="0D0D0D"/>
          <w:bdr w:val="none" w:sz="0" w:space="0" w:color="auto" w:frame="1"/>
        </w:rPr>
        <w:t>The code complies with relevant regulations and the Department for Education’s national framework for penalty notices as set out in the ‘</w:t>
      </w:r>
      <w:hyperlink r:id="rId9" w:history="1">
        <w:r w:rsidR="00E77E47" w:rsidRPr="00705D1D">
          <w:rPr>
            <w:rStyle w:val="Hyperlink"/>
            <w:bdr w:val="none" w:sz="0" w:space="0" w:color="auto" w:frame="1"/>
          </w:rPr>
          <w:t>Working together to improve school attendance</w:t>
        </w:r>
      </w:hyperlink>
      <w:r w:rsidR="00E77E47" w:rsidRPr="00705D1D">
        <w:rPr>
          <w:rStyle w:val="normaltextrun"/>
          <w:color w:val="0D0D0D"/>
          <w:bdr w:val="none" w:sz="0" w:space="0" w:color="auto" w:frame="1"/>
        </w:rPr>
        <w:t>’ guidance.</w:t>
      </w:r>
    </w:p>
    <w:p w14:paraId="2EF5C8B4" w14:textId="77777777" w:rsidR="00FB7FEC" w:rsidRPr="00705D1D" w:rsidRDefault="00FB7FEC" w:rsidP="00827129">
      <w:pPr>
        <w:pStyle w:val="BodyText"/>
        <w:widowControl/>
        <w:autoSpaceDE/>
        <w:autoSpaceDN/>
        <w:contextualSpacing/>
        <w:jc w:val="both"/>
        <w:rPr>
          <w:color w:val="0D0D0D"/>
          <w:bdr w:val="none" w:sz="0" w:space="0" w:color="auto" w:frame="1"/>
        </w:rPr>
      </w:pPr>
    </w:p>
    <w:p w14:paraId="23403FAF" w14:textId="77777777" w:rsidR="00C95378" w:rsidRDefault="00C95378" w:rsidP="00827129">
      <w:pPr>
        <w:pStyle w:val="BodyText"/>
        <w:widowControl/>
        <w:autoSpaceDE/>
        <w:autoSpaceDN/>
        <w:contextualSpacing/>
        <w:jc w:val="both"/>
        <w:rPr>
          <w:b/>
          <w:bCs/>
          <w:color w:val="0D0D0D"/>
          <w:u w:val="single"/>
          <w:bdr w:val="none" w:sz="0" w:space="0" w:color="auto" w:frame="1"/>
        </w:rPr>
      </w:pPr>
    </w:p>
    <w:p w14:paraId="5F626110" w14:textId="7BAA8E9B" w:rsidR="00FB7FEC" w:rsidRPr="00705D1D" w:rsidRDefault="00794107" w:rsidP="00827129">
      <w:pPr>
        <w:pStyle w:val="BodyText"/>
        <w:widowControl/>
        <w:autoSpaceDE/>
        <w:autoSpaceDN/>
        <w:contextualSpacing/>
        <w:jc w:val="both"/>
        <w:rPr>
          <w:b/>
          <w:bCs/>
          <w:color w:val="0D0D0D"/>
          <w:u w:val="single"/>
          <w:bdr w:val="none" w:sz="0" w:space="0" w:color="auto" w:frame="1"/>
        </w:rPr>
      </w:pPr>
      <w:r w:rsidRPr="00705D1D">
        <w:rPr>
          <w:b/>
          <w:bCs/>
          <w:color w:val="0D0D0D"/>
          <w:u w:val="single"/>
          <w:bdr w:val="none" w:sz="0" w:space="0" w:color="auto" w:frame="1"/>
        </w:rPr>
        <w:t>C</w:t>
      </w:r>
      <w:r w:rsidR="005F7DE1">
        <w:rPr>
          <w:b/>
          <w:bCs/>
          <w:color w:val="0D0D0D"/>
          <w:u w:val="single"/>
          <w:bdr w:val="none" w:sz="0" w:space="0" w:color="auto" w:frame="1"/>
        </w:rPr>
        <w:t>onsultation</w:t>
      </w:r>
    </w:p>
    <w:p w14:paraId="49F4407D" w14:textId="77777777" w:rsidR="00FB7FEC" w:rsidRPr="00705D1D" w:rsidRDefault="00FB7FEC" w:rsidP="00827129">
      <w:pPr>
        <w:pStyle w:val="BodyText"/>
        <w:widowControl/>
        <w:autoSpaceDE/>
        <w:autoSpaceDN/>
        <w:contextualSpacing/>
        <w:jc w:val="both"/>
        <w:rPr>
          <w:b/>
          <w:bCs/>
          <w:color w:val="0D0D0D"/>
          <w:u w:val="single"/>
          <w:bdr w:val="none" w:sz="0" w:space="0" w:color="auto" w:frame="1"/>
        </w:rPr>
      </w:pPr>
    </w:p>
    <w:p w14:paraId="172A9D2E" w14:textId="02BC3C28" w:rsidR="00FB7FEC" w:rsidRPr="00D51F0C" w:rsidRDefault="00FB7FEC" w:rsidP="00827129">
      <w:pPr>
        <w:pStyle w:val="BodyText"/>
        <w:widowControl/>
        <w:numPr>
          <w:ilvl w:val="0"/>
          <w:numId w:val="9"/>
        </w:numPr>
        <w:autoSpaceDE/>
        <w:autoSpaceDN/>
        <w:ind w:hanging="720"/>
        <w:contextualSpacing/>
        <w:jc w:val="both"/>
        <w:rPr>
          <w:color w:val="0D0D0D"/>
          <w:bdr w:val="none" w:sz="0" w:space="0" w:color="auto" w:frame="1"/>
        </w:rPr>
      </w:pPr>
      <w:r w:rsidRPr="00D51F0C">
        <w:rPr>
          <w:bCs/>
        </w:rPr>
        <w:t>This code has been drawn up in consultation with the headteachers and governing bodies of state funded school and the local police force.</w:t>
      </w:r>
    </w:p>
    <w:p w14:paraId="1A7D3757" w14:textId="77777777" w:rsidR="00FB7FEC" w:rsidRDefault="00FB7FEC" w:rsidP="00827129">
      <w:pPr>
        <w:pStyle w:val="BodyText"/>
        <w:widowControl/>
        <w:autoSpaceDE/>
        <w:autoSpaceDN/>
        <w:ind w:hanging="720"/>
        <w:contextualSpacing/>
        <w:jc w:val="both"/>
        <w:rPr>
          <w:bCs/>
        </w:rPr>
      </w:pPr>
    </w:p>
    <w:p w14:paraId="21E167C6" w14:textId="77777777" w:rsidR="00C95378" w:rsidRDefault="00C95378" w:rsidP="00827129">
      <w:pPr>
        <w:pStyle w:val="BodyText"/>
        <w:widowControl/>
        <w:autoSpaceDE/>
        <w:autoSpaceDN/>
        <w:ind w:left="720" w:hanging="720"/>
        <w:contextualSpacing/>
        <w:jc w:val="both"/>
        <w:rPr>
          <w:b/>
          <w:u w:val="single"/>
        </w:rPr>
      </w:pPr>
    </w:p>
    <w:p w14:paraId="10A10272" w14:textId="0DA782B6" w:rsidR="00FB7FEC" w:rsidRPr="00D51F0C" w:rsidRDefault="00794107" w:rsidP="00827129">
      <w:pPr>
        <w:pStyle w:val="BodyText"/>
        <w:widowControl/>
        <w:autoSpaceDE/>
        <w:autoSpaceDN/>
        <w:ind w:left="720" w:hanging="720"/>
        <w:contextualSpacing/>
        <w:jc w:val="both"/>
        <w:rPr>
          <w:b/>
          <w:color w:val="0D0D0D"/>
          <w:u w:val="single"/>
          <w:bdr w:val="none" w:sz="0" w:space="0" w:color="auto" w:frame="1"/>
        </w:rPr>
      </w:pPr>
      <w:r w:rsidRPr="00D51F0C">
        <w:rPr>
          <w:b/>
          <w:u w:val="single"/>
        </w:rPr>
        <w:t>L</w:t>
      </w:r>
      <w:r w:rsidR="005F7DE1">
        <w:rPr>
          <w:b/>
          <w:u w:val="single"/>
        </w:rPr>
        <w:t>egal Basis</w:t>
      </w:r>
    </w:p>
    <w:p w14:paraId="38340AC5" w14:textId="77777777" w:rsidR="00FB7FEC" w:rsidRPr="00D51F0C" w:rsidRDefault="00FB7FEC" w:rsidP="00827129">
      <w:pPr>
        <w:pStyle w:val="BodyText"/>
        <w:widowControl/>
        <w:autoSpaceDE/>
        <w:autoSpaceDN/>
        <w:ind w:hanging="720"/>
        <w:contextualSpacing/>
        <w:jc w:val="both"/>
        <w:rPr>
          <w:color w:val="0D0D0D"/>
          <w:bdr w:val="none" w:sz="0" w:space="0" w:color="auto" w:frame="1"/>
        </w:rPr>
      </w:pPr>
    </w:p>
    <w:p w14:paraId="76DBB28B" w14:textId="4B000F71" w:rsidR="00AC19EA" w:rsidRPr="00D51F0C" w:rsidRDefault="00AC19EA" w:rsidP="00827129">
      <w:pPr>
        <w:pStyle w:val="ListParagraph"/>
        <w:widowControl/>
        <w:numPr>
          <w:ilvl w:val="0"/>
          <w:numId w:val="9"/>
        </w:numPr>
        <w:autoSpaceDE/>
        <w:autoSpaceDN/>
        <w:ind w:hanging="720"/>
        <w:contextualSpacing/>
        <w:jc w:val="both"/>
        <w:rPr>
          <w:sz w:val="24"/>
          <w:szCs w:val="24"/>
        </w:rPr>
      </w:pPr>
      <w:r w:rsidRPr="00D51F0C">
        <w:rPr>
          <w:sz w:val="24"/>
          <w:szCs w:val="24"/>
        </w:rPr>
        <w:t>The regular, punctual attendance of pupils at the school where they are registered is both a legal requirement and essential for students to maximise the educational opportunities available to them.</w:t>
      </w:r>
    </w:p>
    <w:p w14:paraId="05D4B006" w14:textId="77777777" w:rsidR="00AC19EA" w:rsidRPr="00D51F0C" w:rsidRDefault="00AC19EA" w:rsidP="00827129">
      <w:pPr>
        <w:pStyle w:val="ListParagraph"/>
        <w:widowControl/>
        <w:autoSpaceDE/>
        <w:autoSpaceDN/>
        <w:ind w:left="720" w:hanging="720"/>
        <w:contextualSpacing/>
        <w:jc w:val="both"/>
        <w:rPr>
          <w:sz w:val="24"/>
          <w:szCs w:val="24"/>
        </w:rPr>
      </w:pPr>
    </w:p>
    <w:p w14:paraId="0BE473DF" w14:textId="63914A91" w:rsidR="00FB7FEC" w:rsidRPr="00D51F0C" w:rsidRDefault="00FB7FEC" w:rsidP="00827129">
      <w:pPr>
        <w:pStyle w:val="ListParagraph"/>
        <w:widowControl/>
        <w:numPr>
          <w:ilvl w:val="0"/>
          <w:numId w:val="9"/>
        </w:numPr>
        <w:autoSpaceDE/>
        <w:autoSpaceDN/>
        <w:ind w:hanging="720"/>
        <w:contextualSpacing/>
        <w:jc w:val="both"/>
        <w:rPr>
          <w:sz w:val="24"/>
          <w:szCs w:val="24"/>
        </w:rPr>
      </w:pPr>
      <w:r w:rsidRPr="00D51F0C">
        <w:rPr>
          <w:sz w:val="24"/>
          <w:szCs w:val="24"/>
        </w:rPr>
        <w:t xml:space="preserve">Penalty notices may be issued to a parent as an alternative to prosecution for irregular school attendance under s444 of the Education Act 1996.  They can only be issued in relation to pupils of compulsory school age in </w:t>
      </w:r>
      <w:bookmarkStart w:id="0" w:name="_Hlk168495770"/>
      <w:r w:rsidRPr="00D51F0C">
        <w:rPr>
          <w:sz w:val="24"/>
          <w:szCs w:val="24"/>
        </w:rPr>
        <w:t xml:space="preserve">maintained schools, pupil referral units, academy schools, </w:t>
      </w:r>
      <w:r w:rsidR="001A50F0" w:rsidRPr="00D51F0C">
        <w:rPr>
          <w:sz w:val="24"/>
          <w:szCs w:val="24"/>
        </w:rPr>
        <w:t>alternative education provision</w:t>
      </w:r>
      <w:r w:rsidRPr="00D51F0C">
        <w:rPr>
          <w:sz w:val="24"/>
          <w:szCs w:val="24"/>
        </w:rPr>
        <w:t xml:space="preserve"> academies, and certain off-site places as set out in section 444A(1)(b).</w:t>
      </w:r>
    </w:p>
    <w:p w14:paraId="688F0BEF" w14:textId="77777777" w:rsidR="00AC19EA" w:rsidRPr="00D51F0C" w:rsidRDefault="00AC19EA" w:rsidP="00827129">
      <w:pPr>
        <w:pStyle w:val="ListParagraph"/>
        <w:ind w:hanging="720"/>
        <w:jc w:val="both"/>
        <w:rPr>
          <w:sz w:val="24"/>
          <w:szCs w:val="24"/>
        </w:rPr>
      </w:pPr>
    </w:p>
    <w:p w14:paraId="01460855" w14:textId="20F98E79" w:rsidR="00D51F0C" w:rsidRPr="00D51F0C" w:rsidRDefault="00D51F0C" w:rsidP="00827129">
      <w:pPr>
        <w:pStyle w:val="NormalWeb"/>
        <w:numPr>
          <w:ilvl w:val="0"/>
          <w:numId w:val="9"/>
        </w:numPr>
        <w:spacing w:before="0" w:beforeAutospacing="0" w:after="0" w:afterAutospacing="0"/>
        <w:ind w:hanging="720"/>
        <w:jc w:val="both"/>
        <w:rPr>
          <w:rFonts w:ascii="Arial" w:hAnsi="Arial" w:cs="Arial"/>
        </w:rPr>
      </w:pPr>
      <w:r>
        <w:rPr>
          <w:rFonts w:ascii="Arial" w:hAnsi="Arial" w:cs="Arial"/>
        </w:rPr>
        <w:t>T</w:t>
      </w:r>
      <w:r w:rsidRPr="00D51F0C">
        <w:rPr>
          <w:rFonts w:ascii="Arial" w:hAnsi="Arial" w:cs="Arial"/>
        </w:rPr>
        <w:t>he Education (Penalty Notices) (England) Regulations 2007 (a</w:t>
      </w:r>
      <w:r w:rsidR="003833E3">
        <w:rPr>
          <w:rFonts w:ascii="Arial" w:hAnsi="Arial" w:cs="Arial"/>
        </w:rPr>
        <w:t>s amended)</w:t>
      </w:r>
      <w:r w:rsidRPr="00D51F0C">
        <w:rPr>
          <w:rFonts w:ascii="Arial" w:hAnsi="Arial" w:cs="Arial"/>
        </w:rPr>
        <w:t xml:space="preserve"> set out how penalty notices for school absence must be used.</w:t>
      </w:r>
    </w:p>
    <w:p w14:paraId="08EBCDF4" w14:textId="77777777" w:rsidR="00AC19EA" w:rsidRPr="00D51F0C" w:rsidRDefault="00AC19EA" w:rsidP="00827129">
      <w:pPr>
        <w:pStyle w:val="NormalWeb"/>
        <w:spacing w:before="0" w:beforeAutospacing="0" w:after="0" w:afterAutospacing="0"/>
        <w:ind w:hanging="720"/>
        <w:jc w:val="both"/>
        <w:rPr>
          <w:rFonts w:ascii="Arial" w:hAnsi="Arial" w:cs="Arial"/>
        </w:rPr>
      </w:pPr>
    </w:p>
    <w:bookmarkEnd w:id="0"/>
    <w:p w14:paraId="23DB8954" w14:textId="1BA2A995" w:rsidR="00813CA4" w:rsidRPr="005F7DE1" w:rsidRDefault="00FB7FEC" w:rsidP="00827129">
      <w:pPr>
        <w:pStyle w:val="ListParagraph"/>
        <w:widowControl/>
        <w:numPr>
          <w:ilvl w:val="0"/>
          <w:numId w:val="9"/>
        </w:numPr>
        <w:autoSpaceDE/>
        <w:autoSpaceDN/>
        <w:ind w:hanging="720"/>
        <w:contextualSpacing/>
        <w:jc w:val="both"/>
        <w:rPr>
          <w:sz w:val="24"/>
          <w:szCs w:val="24"/>
        </w:rPr>
      </w:pPr>
      <w:r w:rsidRPr="005F7DE1">
        <w:rPr>
          <w:sz w:val="24"/>
          <w:szCs w:val="24"/>
        </w:rPr>
        <w:t>A penalty notice can only be issued by an authorised officer</w:t>
      </w:r>
      <w:r w:rsidR="00813CA4" w:rsidRPr="005F7DE1">
        <w:rPr>
          <w:sz w:val="24"/>
          <w:szCs w:val="24"/>
        </w:rPr>
        <w:t xml:space="preserve">, that is, </w:t>
      </w:r>
      <w:r w:rsidR="00D51F0C" w:rsidRPr="005F7DE1">
        <w:rPr>
          <w:sz w:val="24"/>
          <w:szCs w:val="24"/>
        </w:rPr>
        <w:t>a headteacher or a deputy or assistant head authorised by them, an authorised local authority officer or a police constable.</w:t>
      </w:r>
      <w:r w:rsidR="005F7DE1" w:rsidRPr="005F7DE1">
        <w:rPr>
          <w:sz w:val="24"/>
          <w:szCs w:val="24"/>
        </w:rPr>
        <w:t xml:space="preserve">  </w:t>
      </w:r>
      <w:r w:rsidR="00813CA4" w:rsidRPr="005F7DE1">
        <w:rPr>
          <w:sz w:val="24"/>
          <w:szCs w:val="24"/>
        </w:rPr>
        <w:t xml:space="preserve">In Sandwell, penalty notices will be issued by authorised </w:t>
      </w:r>
      <w:r w:rsidR="00863595">
        <w:rPr>
          <w:sz w:val="24"/>
          <w:szCs w:val="24"/>
        </w:rPr>
        <w:t xml:space="preserve">local authority officers </w:t>
      </w:r>
      <w:r w:rsidR="00813CA4" w:rsidRPr="005F7DE1">
        <w:rPr>
          <w:sz w:val="24"/>
          <w:szCs w:val="24"/>
        </w:rPr>
        <w:t>at the request of a Head Teacher, someone authorised by them, or at the request of a police officer.</w:t>
      </w:r>
    </w:p>
    <w:p w14:paraId="1D486FEB" w14:textId="77777777" w:rsidR="00D51F0C" w:rsidRPr="00D51F0C" w:rsidRDefault="00D51F0C" w:rsidP="00827129">
      <w:pPr>
        <w:pStyle w:val="ListParagraph"/>
        <w:rPr>
          <w:sz w:val="24"/>
          <w:szCs w:val="24"/>
        </w:rPr>
      </w:pPr>
    </w:p>
    <w:p w14:paraId="609DE819" w14:textId="77777777" w:rsidR="00D51F0C" w:rsidRDefault="00FB7FEC" w:rsidP="00827129">
      <w:pPr>
        <w:pStyle w:val="ListParagraph"/>
        <w:widowControl/>
        <w:numPr>
          <w:ilvl w:val="0"/>
          <w:numId w:val="9"/>
        </w:numPr>
        <w:autoSpaceDE/>
        <w:autoSpaceDN/>
        <w:ind w:hanging="720"/>
        <w:contextualSpacing/>
        <w:jc w:val="both"/>
        <w:rPr>
          <w:sz w:val="24"/>
          <w:szCs w:val="24"/>
        </w:rPr>
      </w:pPr>
      <w:r w:rsidRPr="00705D1D">
        <w:rPr>
          <w:sz w:val="24"/>
          <w:szCs w:val="24"/>
        </w:rPr>
        <w:t>The national framework for penalty notices is published in statutory guidance ‘Working together to improve school attendance’. It provides further national guidance on the operation of penalty notice schemes for school absence in England.</w:t>
      </w:r>
    </w:p>
    <w:p w14:paraId="0AA30A3E" w14:textId="77777777" w:rsidR="00ED367E" w:rsidRPr="003833E3" w:rsidRDefault="00ED367E" w:rsidP="00827129">
      <w:pPr>
        <w:pStyle w:val="ListParagraph"/>
        <w:rPr>
          <w:sz w:val="24"/>
          <w:szCs w:val="24"/>
        </w:rPr>
      </w:pPr>
    </w:p>
    <w:p w14:paraId="24DDFC92" w14:textId="6F30D3CE" w:rsidR="00D51F0C" w:rsidRPr="00327DC6" w:rsidRDefault="00EA32FB" w:rsidP="00E72261">
      <w:pPr>
        <w:pStyle w:val="ListParagraph"/>
        <w:widowControl/>
        <w:numPr>
          <w:ilvl w:val="0"/>
          <w:numId w:val="9"/>
        </w:numPr>
        <w:autoSpaceDE/>
        <w:autoSpaceDN/>
        <w:ind w:hanging="720"/>
        <w:contextualSpacing/>
        <w:jc w:val="both"/>
        <w:rPr>
          <w:sz w:val="24"/>
          <w:szCs w:val="24"/>
        </w:rPr>
      </w:pPr>
      <w:r w:rsidRPr="00327DC6">
        <w:rPr>
          <w:sz w:val="24"/>
          <w:szCs w:val="24"/>
        </w:rPr>
        <w:t>Schools and the local authority will decide which parent(s) to involve in attendance legal intervention according to the circumstances of each individual case.</w:t>
      </w:r>
    </w:p>
    <w:p w14:paraId="2E4D8760" w14:textId="1704856C" w:rsidR="00FB7FEC" w:rsidRPr="00705D1D" w:rsidRDefault="00FB7FEC" w:rsidP="00827129">
      <w:pPr>
        <w:pStyle w:val="BodyText"/>
        <w:widowControl/>
        <w:numPr>
          <w:ilvl w:val="0"/>
          <w:numId w:val="9"/>
        </w:numPr>
        <w:autoSpaceDE/>
        <w:autoSpaceDN/>
        <w:ind w:hanging="720"/>
        <w:contextualSpacing/>
        <w:jc w:val="both"/>
        <w:rPr>
          <w:color w:val="0D0D0D"/>
          <w:bdr w:val="none" w:sz="0" w:space="0" w:color="auto" w:frame="1"/>
        </w:rPr>
      </w:pPr>
      <w:r w:rsidRPr="00705D1D">
        <w:lastRenderedPageBreak/>
        <w:t>A parent includes any person who is not a parent but who has parental responsibility for the child or who has care of the child, as set out in section 576 of the Education Act 1996.  Penalty notices will usually be issued to the parent or parents with day-to-day responsibility for the pupil’s attendance or the parent or parents who have allowed the absence</w:t>
      </w:r>
      <w:r w:rsidR="005F7DE1">
        <w:t xml:space="preserve">, </w:t>
      </w:r>
      <w:r w:rsidRPr="00705D1D">
        <w:t>regardless of which parent has applied for a leave of absence.</w:t>
      </w:r>
    </w:p>
    <w:p w14:paraId="09D39059" w14:textId="77777777" w:rsidR="005F7DE1" w:rsidRDefault="005F7DE1" w:rsidP="00827129">
      <w:pPr>
        <w:widowControl/>
        <w:autoSpaceDE/>
        <w:autoSpaceDN/>
        <w:rPr>
          <w:b/>
          <w:bCs/>
          <w:color w:val="0D0D0D"/>
          <w:sz w:val="24"/>
          <w:szCs w:val="24"/>
          <w:u w:val="single"/>
          <w:bdr w:val="none" w:sz="0" w:space="0" w:color="auto" w:frame="1"/>
        </w:rPr>
      </w:pPr>
    </w:p>
    <w:p w14:paraId="1B4E0832" w14:textId="77777777" w:rsidR="005F7DE1" w:rsidRDefault="005F7DE1" w:rsidP="00827129">
      <w:pPr>
        <w:widowControl/>
        <w:autoSpaceDE/>
        <w:autoSpaceDN/>
        <w:rPr>
          <w:b/>
          <w:bCs/>
          <w:color w:val="0D0D0D"/>
          <w:sz w:val="24"/>
          <w:szCs w:val="24"/>
          <w:u w:val="single"/>
          <w:bdr w:val="none" w:sz="0" w:space="0" w:color="auto" w:frame="1"/>
        </w:rPr>
      </w:pPr>
    </w:p>
    <w:p w14:paraId="0301C357" w14:textId="4FD95202" w:rsidR="00705D1D" w:rsidRPr="00705D1D" w:rsidRDefault="00794107" w:rsidP="00827129">
      <w:pPr>
        <w:rPr>
          <w:b/>
          <w:bCs/>
          <w:color w:val="0D0D0D"/>
          <w:sz w:val="24"/>
          <w:szCs w:val="24"/>
          <w:u w:val="single"/>
          <w:bdr w:val="none" w:sz="0" w:space="0" w:color="auto" w:frame="1"/>
        </w:rPr>
      </w:pPr>
      <w:r w:rsidRPr="00705D1D">
        <w:rPr>
          <w:b/>
          <w:bCs/>
          <w:color w:val="0D0D0D"/>
          <w:sz w:val="24"/>
          <w:szCs w:val="24"/>
          <w:u w:val="single"/>
          <w:bdr w:val="none" w:sz="0" w:space="0" w:color="auto" w:frame="1"/>
        </w:rPr>
        <w:t>R</w:t>
      </w:r>
      <w:r w:rsidR="005F7DE1">
        <w:rPr>
          <w:b/>
          <w:bCs/>
          <w:color w:val="0D0D0D"/>
          <w:sz w:val="24"/>
          <w:szCs w:val="24"/>
          <w:u w:val="single"/>
          <w:bdr w:val="none" w:sz="0" w:space="0" w:color="auto" w:frame="1"/>
        </w:rPr>
        <w:t>ationale</w:t>
      </w:r>
    </w:p>
    <w:p w14:paraId="1EF9BD70" w14:textId="77777777" w:rsidR="00705D1D" w:rsidRPr="00705D1D" w:rsidRDefault="00705D1D" w:rsidP="00827129">
      <w:pPr>
        <w:rPr>
          <w:b/>
          <w:bCs/>
          <w:color w:val="0D0D0D"/>
          <w:sz w:val="24"/>
          <w:szCs w:val="24"/>
          <w:u w:val="single"/>
          <w:bdr w:val="none" w:sz="0" w:space="0" w:color="auto" w:frame="1"/>
        </w:rPr>
      </w:pPr>
    </w:p>
    <w:p w14:paraId="19F7BB4F" w14:textId="37CC0872" w:rsidR="00705D1D" w:rsidRPr="00705D1D" w:rsidRDefault="00705D1D" w:rsidP="00827129">
      <w:pPr>
        <w:pStyle w:val="BodyText"/>
        <w:widowControl/>
        <w:numPr>
          <w:ilvl w:val="0"/>
          <w:numId w:val="9"/>
        </w:numPr>
        <w:autoSpaceDE/>
        <w:autoSpaceDN/>
        <w:ind w:hanging="720"/>
        <w:contextualSpacing/>
        <w:jc w:val="both"/>
      </w:pPr>
      <w:r w:rsidRPr="00705D1D">
        <w:rPr>
          <w:color w:val="0D0D0D"/>
          <w:bdr w:val="none" w:sz="0" w:space="0" w:color="auto" w:frame="1"/>
        </w:rPr>
        <w:t>Research</w:t>
      </w:r>
      <w:r w:rsidRPr="00705D1D">
        <w:t xml:space="preserve"> published by the Department for Education in May 2022 found pupils with higher attainment at KS2 and KS4 had lower levels of absence over the key stage compared to those with lower attainment.</w:t>
      </w:r>
    </w:p>
    <w:p w14:paraId="4FD976ED" w14:textId="77777777" w:rsidR="00705D1D" w:rsidRDefault="00705D1D" w:rsidP="00827129">
      <w:pPr>
        <w:pStyle w:val="ListParagraph"/>
        <w:widowControl/>
        <w:numPr>
          <w:ilvl w:val="1"/>
          <w:numId w:val="10"/>
        </w:numPr>
        <w:autoSpaceDE/>
        <w:autoSpaceDN/>
        <w:contextualSpacing/>
        <w:jc w:val="both"/>
        <w:rPr>
          <w:sz w:val="24"/>
          <w:szCs w:val="24"/>
        </w:rPr>
      </w:pPr>
      <w:r w:rsidRPr="00840DDB">
        <w:rPr>
          <w:sz w:val="24"/>
          <w:szCs w:val="24"/>
        </w:rPr>
        <w:t>Pupils who did not achieve the expected standard in reading, writing and maths in 2019 had an overall absence rate of 4.7% over the key stage, compared with 3.5% among pupils who achieved the expected standard and 2.7% among those who achieved the higher standard.</w:t>
      </w:r>
    </w:p>
    <w:p w14:paraId="64B448E6" w14:textId="77777777" w:rsidR="00705D1D" w:rsidRDefault="00705D1D" w:rsidP="00827129">
      <w:pPr>
        <w:pStyle w:val="ListParagraph"/>
        <w:widowControl/>
        <w:numPr>
          <w:ilvl w:val="1"/>
          <w:numId w:val="10"/>
        </w:numPr>
        <w:autoSpaceDE/>
        <w:autoSpaceDN/>
        <w:contextualSpacing/>
        <w:jc w:val="both"/>
        <w:rPr>
          <w:sz w:val="24"/>
          <w:szCs w:val="24"/>
        </w:rPr>
      </w:pPr>
      <w:r w:rsidRPr="00840DDB">
        <w:rPr>
          <w:sz w:val="24"/>
          <w:szCs w:val="24"/>
        </w:rPr>
        <w:t>Pupils who did not achieve grade 9 to 4 in English and maths GCSEs in 2019 had an overall absence rate of 8.8% over the key stage, compared with 5.2% among pupils who achieved a grade 4 and 3.7% among pupils who achieved grade 9 to 5 in both English and maths.</w:t>
      </w:r>
    </w:p>
    <w:p w14:paraId="735D817C" w14:textId="77777777" w:rsidR="00705D1D" w:rsidRPr="00CC228E" w:rsidRDefault="00705D1D" w:rsidP="00827129">
      <w:pPr>
        <w:pStyle w:val="ListParagraph"/>
        <w:ind w:left="1440"/>
        <w:jc w:val="both"/>
        <w:rPr>
          <w:sz w:val="24"/>
          <w:szCs w:val="24"/>
        </w:rPr>
      </w:pPr>
    </w:p>
    <w:p w14:paraId="4D22EC13" w14:textId="77777777" w:rsidR="00AD42C0" w:rsidRDefault="00705D1D" w:rsidP="00827129">
      <w:pPr>
        <w:pStyle w:val="ListParagraph"/>
        <w:widowControl/>
        <w:numPr>
          <w:ilvl w:val="0"/>
          <w:numId w:val="9"/>
        </w:numPr>
        <w:autoSpaceDE/>
        <w:autoSpaceDN/>
        <w:ind w:hanging="720"/>
        <w:contextualSpacing/>
        <w:jc w:val="both"/>
        <w:rPr>
          <w:sz w:val="24"/>
          <w:szCs w:val="24"/>
        </w:rPr>
      </w:pPr>
      <w:r w:rsidRPr="00840DDB">
        <w:rPr>
          <w:sz w:val="24"/>
          <w:szCs w:val="24"/>
        </w:rPr>
        <w:t xml:space="preserve">For the most vulnerable pupils, regular attendance is also an important protective factor and </w:t>
      </w:r>
      <w:r>
        <w:rPr>
          <w:sz w:val="24"/>
          <w:szCs w:val="24"/>
        </w:rPr>
        <w:t xml:space="preserve">often </w:t>
      </w:r>
      <w:r w:rsidRPr="00840DDB">
        <w:rPr>
          <w:sz w:val="24"/>
          <w:szCs w:val="24"/>
        </w:rPr>
        <w:t>the best opportunity for needs to be identified and support provided.</w:t>
      </w:r>
    </w:p>
    <w:p w14:paraId="43D19F17" w14:textId="77777777" w:rsidR="00AD42C0" w:rsidRDefault="00AD42C0" w:rsidP="00827129">
      <w:pPr>
        <w:pStyle w:val="ListParagraph"/>
        <w:widowControl/>
        <w:autoSpaceDE/>
        <w:autoSpaceDN/>
        <w:ind w:left="720" w:firstLine="0"/>
        <w:contextualSpacing/>
        <w:jc w:val="both"/>
        <w:rPr>
          <w:sz w:val="24"/>
          <w:szCs w:val="24"/>
        </w:rPr>
      </w:pPr>
    </w:p>
    <w:p w14:paraId="4C4E1836" w14:textId="4FC76EBE" w:rsidR="00705D1D" w:rsidRPr="00AD42C0" w:rsidRDefault="00705D1D" w:rsidP="00827129">
      <w:pPr>
        <w:pStyle w:val="ListParagraph"/>
        <w:widowControl/>
        <w:numPr>
          <w:ilvl w:val="0"/>
          <w:numId w:val="9"/>
        </w:numPr>
        <w:autoSpaceDE/>
        <w:autoSpaceDN/>
        <w:ind w:hanging="720"/>
        <w:contextualSpacing/>
        <w:jc w:val="both"/>
        <w:rPr>
          <w:sz w:val="24"/>
          <w:szCs w:val="24"/>
        </w:rPr>
      </w:pPr>
      <w:r w:rsidRPr="00AD42C0">
        <w:rPr>
          <w:sz w:val="24"/>
          <w:szCs w:val="24"/>
        </w:rPr>
        <w:t xml:space="preserve">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 </w:t>
      </w:r>
    </w:p>
    <w:p w14:paraId="6B03BCEF" w14:textId="77777777" w:rsidR="00705D1D" w:rsidRPr="00CC228E" w:rsidRDefault="00705D1D" w:rsidP="00827129">
      <w:pPr>
        <w:pStyle w:val="ListParagraph"/>
        <w:ind w:hanging="832"/>
        <w:jc w:val="both"/>
        <w:rPr>
          <w:sz w:val="24"/>
          <w:szCs w:val="24"/>
        </w:rPr>
      </w:pPr>
    </w:p>
    <w:p w14:paraId="0E676ACF" w14:textId="18664EE3" w:rsidR="00705D1D" w:rsidRPr="00991156" w:rsidRDefault="00705D1D" w:rsidP="00827129">
      <w:pPr>
        <w:pStyle w:val="ListParagraph"/>
        <w:widowControl/>
        <w:numPr>
          <w:ilvl w:val="0"/>
          <w:numId w:val="9"/>
        </w:numPr>
        <w:autoSpaceDE/>
        <w:autoSpaceDN/>
        <w:ind w:hanging="720"/>
        <w:contextualSpacing/>
        <w:jc w:val="both"/>
        <w:rPr>
          <w:sz w:val="24"/>
          <w:szCs w:val="24"/>
        </w:rPr>
      </w:pPr>
      <w:r w:rsidRPr="00991156">
        <w:rPr>
          <w:sz w:val="24"/>
          <w:szCs w:val="24"/>
        </w:rPr>
        <w:t xml:space="preserve">The national framework for penalty notices is based on the principles that penalty notices should only be used in cases where: </w:t>
      </w:r>
    </w:p>
    <w:p w14:paraId="5F5E31C2" w14:textId="17393BAB" w:rsidR="00705D1D" w:rsidRPr="00991156" w:rsidRDefault="00705D1D" w:rsidP="00827129">
      <w:pPr>
        <w:pStyle w:val="ListParagraph"/>
        <w:widowControl/>
        <w:numPr>
          <w:ilvl w:val="0"/>
          <w:numId w:val="13"/>
        </w:numPr>
        <w:autoSpaceDE/>
        <w:autoSpaceDN/>
        <w:ind w:left="1440"/>
        <w:contextualSpacing/>
        <w:jc w:val="both"/>
        <w:rPr>
          <w:sz w:val="24"/>
          <w:szCs w:val="24"/>
        </w:rPr>
      </w:pPr>
      <w:r w:rsidRPr="00991156">
        <w:rPr>
          <w:sz w:val="24"/>
          <w:szCs w:val="24"/>
        </w:rPr>
        <w:t>support is not appropriate (</w:t>
      </w:r>
      <w:r w:rsidR="00CB0BDA" w:rsidRPr="00991156">
        <w:rPr>
          <w:sz w:val="24"/>
          <w:szCs w:val="24"/>
        </w:rPr>
        <w:t xml:space="preserve">for example, where a term time holiday has been taken) </w:t>
      </w:r>
      <w:r w:rsidRPr="00991156">
        <w:rPr>
          <w:sz w:val="24"/>
          <w:szCs w:val="24"/>
        </w:rPr>
        <w:t xml:space="preserve">or where support has been provided and not engaged with or not worked, and </w:t>
      </w:r>
    </w:p>
    <w:p w14:paraId="30DB83ED" w14:textId="1465B866" w:rsidR="00705D1D" w:rsidRPr="00991156" w:rsidRDefault="00705D1D" w:rsidP="00827129">
      <w:pPr>
        <w:pStyle w:val="ListParagraph"/>
        <w:widowControl/>
        <w:numPr>
          <w:ilvl w:val="0"/>
          <w:numId w:val="13"/>
        </w:numPr>
        <w:autoSpaceDE/>
        <w:autoSpaceDN/>
        <w:ind w:left="1440"/>
        <w:contextualSpacing/>
        <w:jc w:val="both"/>
        <w:rPr>
          <w:sz w:val="24"/>
          <w:szCs w:val="24"/>
        </w:rPr>
      </w:pPr>
      <w:r w:rsidRPr="00991156">
        <w:rPr>
          <w:sz w:val="24"/>
          <w:szCs w:val="24"/>
        </w:rPr>
        <w:t>they are the most appropriate tool to change parental behaviour and improve attendance for that family.</w:t>
      </w:r>
    </w:p>
    <w:p w14:paraId="7060E892" w14:textId="77777777" w:rsidR="00705D1D" w:rsidRPr="00991156" w:rsidRDefault="00705D1D" w:rsidP="00827129">
      <w:pPr>
        <w:jc w:val="both"/>
        <w:rPr>
          <w:sz w:val="24"/>
          <w:szCs w:val="24"/>
        </w:rPr>
      </w:pPr>
    </w:p>
    <w:p w14:paraId="79FDD811" w14:textId="77777777" w:rsidR="00C95378" w:rsidRDefault="00C95378" w:rsidP="00827129">
      <w:pPr>
        <w:jc w:val="both"/>
        <w:rPr>
          <w:b/>
          <w:bCs/>
          <w:sz w:val="24"/>
          <w:szCs w:val="24"/>
          <w:u w:val="single"/>
        </w:rPr>
      </w:pPr>
    </w:p>
    <w:p w14:paraId="5AFDD57F" w14:textId="49BED802" w:rsidR="00CB0BDA" w:rsidRPr="00794107" w:rsidRDefault="00EA32FB" w:rsidP="00827129">
      <w:pPr>
        <w:jc w:val="both"/>
        <w:rPr>
          <w:b/>
          <w:bCs/>
          <w:sz w:val="24"/>
          <w:szCs w:val="24"/>
          <w:u w:val="single"/>
        </w:rPr>
      </w:pPr>
      <w:r>
        <w:rPr>
          <w:b/>
          <w:bCs/>
          <w:sz w:val="24"/>
          <w:szCs w:val="24"/>
          <w:u w:val="single"/>
        </w:rPr>
        <w:t>C</w:t>
      </w:r>
      <w:r w:rsidR="005F7DE1">
        <w:rPr>
          <w:b/>
          <w:bCs/>
          <w:sz w:val="24"/>
          <w:szCs w:val="24"/>
          <w:u w:val="single"/>
        </w:rPr>
        <w:t xml:space="preserve">ircumstances where a penalty notice for absence may be </w:t>
      </w:r>
      <w:proofErr w:type="gramStart"/>
      <w:r w:rsidR="005F7DE1">
        <w:rPr>
          <w:b/>
          <w:bCs/>
          <w:sz w:val="24"/>
          <w:szCs w:val="24"/>
          <w:u w:val="single"/>
        </w:rPr>
        <w:t>appropriate</w:t>
      </w:r>
      <w:proofErr w:type="gramEnd"/>
    </w:p>
    <w:p w14:paraId="50C72233" w14:textId="32DA0C9D" w:rsidR="00705D1D" w:rsidRDefault="00705D1D" w:rsidP="00827129">
      <w:pPr>
        <w:rPr>
          <w:b/>
          <w:bCs/>
          <w:sz w:val="24"/>
          <w:szCs w:val="24"/>
        </w:rPr>
      </w:pPr>
    </w:p>
    <w:p w14:paraId="0CBE7D99" w14:textId="60804982" w:rsidR="00794107" w:rsidRDefault="00794107" w:rsidP="00827129">
      <w:pPr>
        <w:ind w:left="720"/>
        <w:rPr>
          <w:sz w:val="24"/>
          <w:szCs w:val="24"/>
          <w:u w:val="single"/>
        </w:rPr>
      </w:pPr>
      <w:r w:rsidRPr="00794107">
        <w:rPr>
          <w:sz w:val="24"/>
          <w:szCs w:val="24"/>
          <w:u w:val="single"/>
        </w:rPr>
        <w:t xml:space="preserve">National Threshold </w:t>
      </w:r>
      <w:r w:rsidR="00761781">
        <w:rPr>
          <w:sz w:val="24"/>
          <w:szCs w:val="24"/>
          <w:u w:val="single"/>
        </w:rPr>
        <w:t>of 10 sessions in 10 school weeks</w:t>
      </w:r>
    </w:p>
    <w:p w14:paraId="0277CD6E" w14:textId="7F1F84EC" w:rsidR="00705D1D" w:rsidRPr="005C6A1A" w:rsidRDefault="00705D1D" w:rsidP="00827129">
      <w:pPr>
        <w:pStyle w:val="ListParagraph"/>
        <w:widowControl/>
        <w:numPr>
          <w:ilvl w:val="0"/>
          <w:numId w:val="9"/>
        </w:numPr>
        <w:autoSpaceDE/>
        <w:autoSpaceDN/>
        <w:ind w:hanging="720"/>
        <w:contextualSpacing/>
        <w:jc w:val="both"/>
        <w:rPr>
          <w:sz w:val="24"/>
          <w:szCs w:val="24"/>
        </w:rPr>
      </w:pPr>
      <w:r w:rsidRPr="005C6A1A">
        <w:rPr>
          <w:sz w:val="24"/>
          <w:szCs w:val="24"/>
        </w:rPr>
        <w:t xml:space="preserve">The national threshold </w:t>
      </w:r>
      <w:r w:rsidR="00991156" w:rsidRPr="005C6A1A">
        <w:rPr>
          <w:sz w:val="24"/>
          <w:szCs w:val="24"/>
        </w:rPr>
        <w:t xml:space="preserve">is </w:t>
      </w:r>
      <w:r w:rsidRPr="005C6A1A">
        <w:rPr>
          <w:sz w:val="24"/>
          <w:szCs w:val="24"/>
        </w:rPr>
        <w:t>met when a pupil has been recorded as absent for 10 sessions (usually equivalent to 5 school days) within 10 school weeks, with one of, or a combination of the following codes:</w:t>
      </w:r>
    </w:p>
    <w:p w14:paraId="4D2ADB24" w14:textId="736FE5BF" w:rsidR="00CB0BDA" w:rsidRPr="00794107" w:rsidRDefault="00CB0BDA" w:rsidP="00827129">
      <w:pPr>
        <w:pStyle w:val="ListParagraph"/>
        <w:numPr>
          <w:ilvl w:val="0"/>
          <w:numId w:val="28"/>
        </w:numPr>
        <w:ind w:left="1440"/>
        <w:rPr>
          <w:sz w:val="24"/>
          <w:szCs w:val="24"/>
        </w:rPr>
      </w:pPr>
      <w:r w:rsidRPr="00794107">
        <w:rPr>
          <w:sz w:val="24"/>
          <w:szCs w:val="24"/>
        </w:rPr>
        <w:t xml:space="preserve">Code G: the pupil is absent without leave for the purpose of a </w:t>
      </w:r>
      <w:proofErr w:type="gramStart"/>
      <w:r w:rsidRPr="00794107">
        <w:rPr>
          <w:sz w:val="24"/>
          <w:szCs w:val="24"/>
        </w:rPr>
        <w:t>holiday</w:t>
      </w:r>
      <w:proofErr w:type="gramEnd"/>
    </w:p>
    <w:p w14:paraId="65D8CA51" w14:textId="0F3EB69C" w:rsidR="00CB0BDA" w:rsidRPr="00794107" w:rsidRDefault="00794107" w:rsidP="00827129">
      <w:pPr>
        <w:pStyle w:val="ListParagraph"/>
        <w:numPr>
          <w:ilvl w:val="0"/>
          <w:numId w:val="28"/>
        </w:numPr>
        <w:ind w:left="1440"/>
        <w:rPr>
          <w:sz w:val="24"/>
          <w:szCs w:val="24"/>
        </w:rPr>
      </w:pPr>
      <w:r w:rsidRPr="00794107">
        <w:rPr>
          <w:sz w:val="24"/>
          <w:szCs w:val="24"/>
        </w:rPr>
        <w:t>Code N</w:t>
      </w:r>
      <w:r w:rsidR="00CB0BDA" w:rsidRPr="00794107">
        <w:rPr>
          <w:sz w:val="24"/>
          <w:szCs w:val="24"/>
        </w:rPr>
        <w:t xml:space="preserve">: the circumstances of the pupil’s absence have not yet been </w:t>
      </w:r>
      <w:proofErr w:type="gramStart"/>
      <w:r w:rsidR="00CB0BDA" w:rsidRPr="00794107">
        <w:rPr>
          <w:sz w:val="24"/>
          <w:szCs w:val="24"/>
        </w:rPr>
        <w:lastRenderedPageBreak/>
        <w:t>established</w:t>
      </w:r>
      <w:proofErr w:type="gramEnd"/>
      <w:r w:rsidR="00CB0BDA" w:rsidRPr="00794107">
        <w:rPr>
          <w:sz w:val="24"/>
          <w:szCs w:val="24"/>
        </w:rPr>
        <w:t xml:space="preserve"> </w:t>
      </w:r>
    </w:p>
    <w:p w14:paraId="20B75672" w14:textId="081EE536" w:rsidR="00CB0BDA" w:rsidRPr="00794107" w:rsidRDefault="00CB0BDA" w:rsidP="00827129">
      <w:pPr>
        <w:pStyle w:val="ListParagraph"/>
        <w:numPr>
          <w:ilvl w:val="0"/>
          <w:numId w:val="28"/>
        </w:numPr>
        <w:ind w:left="1440"/>
        <w:rPr>
          <w:sz w:val="24"/>
          <w:szCs w:val="24"/>
        </w:rPr>
      </w:pPr>
      <w:r w:rsidRPr="00794107">
        <w:rPr>
          <w:sz w:val="24"/>
          <w:szCs w:val="24"/>
        </w:rPr>
        <w:t xml:space="preserve">Code O: none of the other rows of Table 3 in Regulation 10(3) of the School Attendance (Pupil Registration) (England) Regulations 2024 applies) </w:t>
      </w:r>
    </w:p>
    <w:p w14:paraId="58D9E1C4" w14:textId="6B6698E9" w:rsidR="005C6A1A" w:rsidRDefault="00CB0BDA" w:rsidP="00827129">
      <w:pPr>
        <w:pStyle w:val="ListParagraph"/>
        <w:numPr>
          <w:ilvl w:val="0"/>
          <w:numId w:val="28"/>
        </w:numPr>
        <w:ind w:left="1440"/>
        <w:rPr>
          <w:sz w:val="24"/>
          <w:szCs w:val="24"/>
        </w:rPr>
      </w:pPr>
      <w:r w:rsidRPr="00794107">
        <w:rPr>
          <w:sz w:val="24"/>
          <w:szCs w:val="24"/>
        </w:rPr>
        <w:t>Code U: the pupil attended after the taking of the register ended but before the end of the session, where no other code applies)</w:t>
      </w:r>
    </w:p>
    <w:p w14:paraId="12644D2A" w14:textId="77777777" w:rsidR="005C6A1A" w:rsidRDefault="005C6A1A" w:rsidP="00827129">
      <w:pPr>
        <w:rPr>
          <w:sz w:val="24"/>
          <w:szCs w:val="24"/>
        </w:rPr>
      </w:pPr>
    </w:p>
    <w:p w14:paraId="6D0F1D06" w14:textId="5E5E5E8E" w:rsidR="005C6A1A" w:rsidRDefault="005C6A1A" w:rsidP="00827129">
      <w:pPr>
        <w:pStyle w:val="ListParagraph"/>
        <w:numPr>
          <w:ilvl w:val="0"/>
          <w:numId w:val="9"/>
        </w:numPr>
        <w:ind w:hanging="720"/>
        <w:jc w:val="both"/>
        <w:rPr>
          <w:sz w:val="24"/>
          <w:szCs w:val="24"/>
        </w:rPr>
      </w:pPr>
      <w:r w:rsidRPr="005C6A1A">
        <w:rPr>
          <w:sz w:val="24"/>
          <w:szCs w:val="24"/>
        </w:rPr>
        <w:t>A school week means any week (Monday to Sunday) in which there is at least one school session. The 10 school-week period may span different terms or school years</w:t>
      </w:r>
      <w:r>
        <w:rPr>
          <w:sz w:val="24"/>
          <w:szCs w:val="24"/>
        </w:rPr>
        <w:t xml:space="preserve"> – for example: </w:t>
      </w:r>
      <w:r w:rsidRPr="005C6A1A">
        <w:rPr>
          <w:sz w:val="24"/>
          <w:szCs w:val="24"/>
        </w:rPr>
        <w:t xml:space="preserve">2 sessions of unauthorised absence in the </w:t>
      </w:r>
      <w:r>
        <w:rPr>
          <w:sz w:val="24"/>
          <w:szCs w:val="24"/>
        </w:rPr>
        <w:t>s</w:t>
      </w:r>
      <w:r w:rsidRPr="005C6A1A">
        <w:rPr>
          <w:sz w:val="24"/>
          <w:szCs w:val="24"/>
        </w:rPr>
        <w:t xml:space="preserve">ummer </w:t>
      </w:r>
      <w:r>
        <w:rPr>
          <w:sz w:val="24"/>
          <w:szCs w:val="24"/>
        </w:rPr>
        <w:t>t</w:t>
      </w:r>
      <w:r w:rsidRPr="005C6A1A">
        <w:rPr>
          <w:sz w:val="24"/>
          <w:szCs w:val="24"/>
        </w:rPr>
        <w:t xml:space="preserve">erm </w:t>
      </w:r>
      <w:r>
        <w:rPr>
          <w:sz w:val="24"/>
          <w:szCs w:val="24"/>
        </w:rPr>
        <w:t xml:space="preserve">in one school year </w:t>
      </w:r>
      <w:r w:rsidRPr="005C6A1A">
        <w:rPr>
          <w:sz w:val="24"/>
          <w:szCs w:val="24"/>
        </w:rPr>
        <w:t xml:space="preserve">and a further 8 within the </w:t>
      </w:r>
      <w:r>
        <w:rPr>
          <w:sz w:val="24"/>
          <w:szCs w:val="24"/>
        </w:rPr>
        <w:t>a</w:t>
      </w:r>
      <w:r w:rsidRPr="005C6A1A">
        <w:rPr>
          <w:sz w:val="24"/>
          <w:szCs w:val="24"/>
        </w:rPr>
        <w:t xml:space="preserve">utumn </w:t>
      </w:r>
      <w:r>
        <w:rPr>
          <w:sz w:val="24"/>
          <w:szCs w:val="24"/>
        </w:rPr>
        <w:t>t</w:t>
      </w:r>
      <w:r w:rsidRPr="005C6A1A">
        <w:rPr>
          <w:sz w:val="24"/>
          <w:szCs w:val="24"/>
        </w:rPr>
        <w:t>erm</w:t>
      </w:r>
      <w:r>
        <w:rPr>
          <w:sz w:val="24"/>
          <w:szCs w:val="24"/>
        </w:rPr>
        <w:t xml:space="preserve"> of the next school year</w:t>
      </w:r>
      <w:r w:rsidRPr="005C6A1A">
        <w:rPr>
          <w:sz w:val="24"/>
          <w:szCs w:val="24"/>
        </w:rPr>
        <w:t>.</w:t>
      </w:r>
    </w:p>
    <w:p w14:paraId="4B8433F3" w14:textId="77777777" w:rsidR="005F7DE1" w:rsidRDefault="005F7DE1" w:rsidP="00827129">
      <w:pPr>
        <w:pStyle w:val="ListParagraph"/>
        <w:ind w:left="720" w:firstLine="0"/>
        <w:jc w:val="both"/>
        <w:rPr>
          <w:sz w:val="24"/>
          <w:szCs w:val="24"/>
        </w:rPr>
      </w:pPr>
    </w:p>
    <w:p w14:paraId="37F18AE3" w14:textId="0630E556" w:rsidR="005F7DE1" w:rsidRPr="005C6A1A" w:rsidRDefault="005F7DE1" w:rsidP="00827129">
      <w:pPr>
        <w:pStyle w:val="ListParagraph"/>
        <w:numPr>
          <w:ilvl w:val="0"/>
          <w:numId w:val="9"/>
        </w:numPr>
        <w:ind w:hanging="720"/>
        <w:jc w:val="both"/>
        <w:rPr>
          <w:sz w:val="24"/>
          <w:szCs w:val="24"/>
        </w:rPr>
      </w:pPr>
      <w:r>
        <w:rPr>
          <w:sz w:val="24"/>
          <w:szCs w:val="24"/>
        </w:rPr>
        <w:t>W</w:t>
      </w:r>
      <w:r w:rsidRPr="00991156">
        <w:rPr>
          <w:sz w:val="24"/>
          <w:szCs w:val="24"/>
        </w:rPr>
        <w:t>hen a school becomes aware that the national threshold has been met, they must consider whether a penalty notice can and should be issued or not</w:t>
      </w:r>
      <w:r w:rsidR="00F429AD">
        <w:rPr>
          <w:sz w:val="24"/>
          <w:szCs w:val="24"/>
        </w:rPr>
        <w:t xml:space="preserve"> and where appropriate, a referral made to the Council’s Schools Attendance Support Service.</w:t>
      </w:r>
      <w:r>
        <w:rPr>
          <w:color w:val="FF0000"/>
          <w:sz w:val="24"/>
          <w:szCs w:val="24"/>
        </w:rPr>
        <w:t xml:space="preserve"> </w:t>
      </w:r>
    </w:p>
    <w:p w14:paraId="1EC61FD9" w14:textId="40DE3904" w:rsidR="000E4981" w:rsidRPr="005C6A1A" w:rsidRDefault="000E4981" w:rsidP="00827129">
      <w:pPr>
        <w:pStyle w:val="NormalWeb"/>
        <w:spacing w:before="0" w:beforeAutospacing="0" w:after="0" w:afterAutospacing="0"/>
        <w:jc w:val="both"/>
        <w:rPr>
          <w:rFonts w:ascii="Arial" w:hAnsi="Arial" w:cs="Arial"/>
          <w:bCs/>
          <w:highlight w:val="magenta"/>
        </w:rPr>
      </w:pPr>
    </w:p>
    <w:p w14:paraId="1EDC0E51" w14:textId="3A911843" w:rsidR="00794107" w:rsidRPr="005C6A1A" w:rsidRDefault="00794107" w:rsidP="00827129">
      <w:pPr>
        <w:pStyle w:val="NormalWeb"/>
        <w:spacing w:before="0" w:beforeAutospacing="0" w:after="0" w:afterAutospacing="0"/>
        <w:ind w:left="720"/>
        <w:jc w:val="both"/>
        <w:rPr>
          <w:rFonts w:ascii="Arial" w:hAnsi="Arial" w:cs="Arial"/>
          <w:bCs/>
          <w:u w:val="single"/>
        </w:rPr>
      </w:pPr>
      <w:r w:rsidRPr="005C6A1A">
        <w:rPr>
          <w:rFonts w:ascii="Arial" w:hAnsi="Arial" w:cs="Arial"/>
          <w:bCs/>
          <w:u w:val="single"/>
        </w:rPr>
        <w:t>Truancy Sweep</w:t>
      </w:r>
    </w:p>
    <w:p w14:paraId="64CAB049" w14:textId="6D706146" w:rsidR="00AD42C0" w:rsidRPr="00761781" w:rsidRDefault="00BF2E52" w:rsidP="00827129">
      <w:pPr>
        <w:pStyle w:val="BodyText"/>
        <w:widowControl/>
        <w:numPr>
          <w:ilvl w:val="0"/>
          <w:numId w:val="9"/>
        </w:numPr>
        <w:autoSpaceDE/>
        <w:autoSpaceDN/>
        <w:ind w:hanging="720"/>
        <w:contextualSpacing/>
        <w:jc w:val="both"/>
      </w:pPr>
      <w:r w:rsidRPr="00761781">
        <w:rPr>
          <w:bCs/>
        </w:rPr>
        <w:t xml:space="preserve">During or </w:t>
      </w:r>
      <w:r w:rsidRPr="00761781">
        <w:t>following a truancy sweep</w:t>
      </w:r>
      <w:r w:rsidR="00761781" w:rsidRPr="00761781">
        <w:t xml:space="preserve">, a penalty notice may be issued in relation to the absence and the local authority </w:t>
      </w:r>
      <w:r w:rsidR="00761781">
        <w:t xml:space="preserve">will </w:t>
      </w:r>
      <w:r w:rsidR="00761781" w:rsidRPr="00761781">
        <w:t xml:space="preserve">retain </w:t>
      </w:r>
      <w:r w:rsidRPr="00761781">
        <w:t xml:space="preserve">the discretion to issue </w:t>
      </w:r>
      <w:r w:rsidR="00761781" w:rsidRPr="00761781">
        <w:t xml:space="preserve">a penalty notice </w:t>
      </w:r>
      <w:r w:rsidRPr="00761781">
        <w:t xml:space="preserve">before the </w:t>
      </w:r>
      <w:r w:rsidR="00761781" w:rsidRPr="00761781">
        <w:t xml:space="preserve">national </w:t>
      </w:r>
      <w:r w:rsidRPr="00761781">
        <w:t>threshold is met</w:t>
      </w:r>
      <w:r w:rsidR="00761781" w:rsidRPr="00761781">
        <w:t>.</w:t>
      </w:r>
    </w:p>
    <w:p w14:paraId="4845607E" w14:textId="77777777" w:rsidR="00BF2E52" w:rsidRPr="00BF2E52" w:rsidRDefault="00BF2E52" w:rsidP="00827129">
      <w:pPr>
        <w:pStyle w:val="NormalWeb"/>
        <w:spacing w:before="0" w:beforeAutospacing="0" w:after="0" w:afterAutospacing="0"/>
        <w:ind w:left="720"/>
        <w:jc w:val="both"/>
        <w:rPr>
          <w:rFonts w:ascii="Arial" w:hAnsi="Arial" w:cs="Arial"/>
          <w:bCs/>
        </w:rPr>
      </w:pPr>
    </w:p>
    <w:p w14:paraId="0F44CED9" w14:textId="5F140CD1" w:rsidR="006F3955" w:rsidRPr="005C6A1A" w:rsidRDefault="006F3955" w:rsidP="00827129">
      <w:pPr>
        <w:pStyle w:val="NormalWeb"/>
        <w:spacing w:before="0" w:beforeAutospacing="0" w:after="0" w:afterAutospacing="0"/>
        <w:ind w:left="720"/>
        <w:jc w:val="both"/>
        <w:rPr>
          <w:rFonts w:ascii="Arial" w:hAnsi="Arial" w:cs="Arial"/>
          <w:bCs/>
          <w:u w:val="single"/>
        </w:rPr>
      </w:pPr>
      <w:r w:rsidRPr="005C6A1A">
        <w:rPr>
          <w:rFonts w:ascii="Arial" w:hAnsi="Arial" w:cs="Arial"/>
          <w:bCs/>
          <w:u w:val="single"/>
        </w:rPr>
        <w:t xml:space="preserve">Excluded </w:t>
      </w:r>
      <w:proofErr w:type="gramStart"/>
      <w:r w:rsidRPr="005C6A1A">
        <w:rPr>
          <w:rFonts w:ascii="Arial" w:hAnsi="Arial" w:cs="Arial"/>
          <w:bCs/>
          <w:u w:val="single"/>
        </w:rPr>
        <w:t>pupils</w:t>
      </w:r>
      <w:proofErr w:type="gramEnd"/>
    </w:p>
    <w:p w14:paraId="3D2C929E" w14:textId="7F62F89B" w:rsidR="006F3955" w:rsidRPr="005C6A1A" w:rsidRDefault="006F3955" w:rsidP="00827129">
      <w:pPr>
        <w:pStyle w:val="ListParagraph"/>
        <w:numPr>
          <w:ilvl w:val="0"/>
          <w:numId w:val="9"/>
        </w:numPr>
        <w:ind w:right="108" w:hanging="720"/>
        <w:jc w:val="both"/>
        <w:rPr>
          <w:sz w:val="24"/>
          <w:szCs w:val="24"/>
        </w:rPr>
      </w:pPr>
      <w:r w:rsidRPr="005C6A1A">
        <w:rPr>
          <w:sz w:val="24"/>
          <w:szCs w:val="24"/>
        </w:rPr>
        <w:t>Where</w:t>
      </w:r>
      <w:r w:rsidRPr="005C6A1A">
        <w:rPr>
          <w:spacing w:val="-3"/>
          <w:sz w:val="24"/>
          <w:szCs w:val="24"/>
        </w:rPr>
        <w:t xml:space="preserve"> </w:t>
      </w:r>
      <w:r w:rsidRPr="005C6A1A">
        <w:rPr>
          <w:sz w:val="24"/>
          <w:szCs w:val="24"/>
        </w:rPr>
        <w:t>parents</w:t>
      </w:r>
      <w:r w:rsidRPr="005C6A1A">
        <w:rPr>
          <w:spacing w:val="-4"/>
          <w:sz w:val="24"/>
          <w:szCs w:val="24"/>
        </w:rPr>
        <w:t xml:space="preserve"> </w:t>
      </w:r>
      <w:r w:rsidRPr="005C6A1A">
        <w:rPr>
          <w:sz w:val="24"/>
          <w:szCs w:val="24"/>
        </w:rPr>
        <w:t>allow</w:t>
      </w:r>
      <w:r w:rsidRPr="005C6A1A">
        <w:rPr>
          <w:spacing w:val="-5"/>
          <w:sz w:val="24"/>
          <w:szCs w:val="24"/>
        </w:rPr>
        <w:t xml:space="preserve"> </w:t>
      </w:r>
      <w:r w:rsidRPr="005C6A1A">
        <w:rPr>
          <w:sz w:val="24"/>
          <w:szCs w:val="24"/>
        </w:rPr>
        <w:t>their</w:t>
      </w:r>
      <w:r w:rsidRPr="005C6A1A">
        <w:rPr>
          <w:spacing w:val="-3"/>
          <w:sz w:val="24"/>
          <w:szCs w:val="24"/>
        </w:rPr>
        <w:t xml:space="preserve"> </w:t>
      </w:r>
      <w:r w:rsidRPr="005C6A1A">
        <w:rPr>
          <w:sz w:val="24"/>
          <w:szCs w:val="24"/>
        </w:rPr>
        <w:t>child</w:t>
      </w:r>
      <w:r w:rsidRPr="005C6A1A">
        <w:rPr>
          <w:spacing w:val="-1"/>
          <w:sz w:val="24"/>
          <w:szCs w:val="24"/>
        </w:rPr>
        <w:t xml:space="preserve"> </w:t>
      </w:r>
      <w:r w:rsidRPr="005C6A1A">
        <w:rPr>
          <w:sz w:val="24"/>
          <w:szCs w:val="24"/>
        </w:rPr>
        <w:t>to</w:t>
      </w:r>
      <w:r w:rsidRPr="005C6A1A">
        <w:rPr>
          <w:spacing w:val="-3"/>
          <w:sz w:val="24"/>
          <w:szCs w:val="24"/>
        </w:rPr>
        <w:t xml:space="preserve"> </w:t>
      </w:r>
      <w:r w:rsidRPr="005C6A1A">
        <w:rPr>
          <w:sz w:val="24"/>
          <w:szCs w:val="24"/>
        </w:rPr>
        <w:t>be</w:t>
      </w:r>
      <w:r w:rsidRPr="005C6A1A">
        <w:rPr>
          <w:spacing w:val="-3"/>
          <w:sz w:val="24"/>
          <w:szCs w:val="24"/>
        </w:rPr>
        <w:t xml:space="preserve"> </w:t>
      </w:r>
      <w:r w:rsidRPr="005C6A1A">
        <w:rPr>
          <w:sz w:val="24"/>
          <w:szCs w:val="24"/>
        </w:rPr>
        <w:t>present</w:t>
      </w:r>
      <w:r w:rsidRPr="005C6A1A">
        <w:rPr>
          <w:spacing w:val="-2"/>
          <w:sz w:val="24"/>
          <w:szCs w:val="24"/>
        </w:rPr>
        <w:t xml:space="preserve"> </w:t>
      </w:r>
      <w:r w:rsidRPr="005C6A1A">
        <w:rPr>
          <w:sz w:val="24"/>
          <w:szCs w:val="24"/>
        </w:rPr>
        <w:t>in</w:t>
      </w:r>
      <w:r w:rsidRPr="005C6A1A">
        <w:rPr>
          <w:spacing w:val="-1"/>
          <w:sz w:val="24"/>
          <w:szCs w:val="24"/>
        </w:rPr>
        <w:t xml:space="preserve"> </w:t>
      </w:r>
      <w:r w:rsidRPr="005C6A1A">
        <w:rPr>
          <w:sz w:val="24"/>
          <w:szCs w:val="24"/>
        </w:rPr>
        <w:t>a</w:t>
      </w:r>
      <w:r w:rsidRPr="005C6A1A">
        <w:rPr>
          <w:spacing w:val="-3"/>
          <w:sz w:val="24"/>
          <w:szCs w:val="24"/>
        </w:rPr>
        <w:t xml:space="preserve"> </w:t>
      </w:r>
      <w:r w:rsidRPr="005C6A1A">
        <w:rPr>
          <w:sz w:val="24"/>
          <w:szCs w:val="24"/>
        </w:rPr>
        <w:t>public</w:t>
      </w:r>
      <w:r w:rsidRPr="005C6A1A">
        <w:rPr>
          <w:spacing w:val="-2"/>
          <w:sz w:val="24"/>
          <w:szCs w:val="24"/>
        </w:rPr>
        <w:t xml:space="preserve"> </w:t>
      </w:r>
      <w:r w:rsidRPr="005C6A1A">
        <w:rPr>
          <w:sz w:val="24"/>
          <w:szCs w:val="24"/>
        </w:rPr>
        <w:t>place</w:t>
      </w:r>
      <w:r w:rsidRPr="005C6A1A">
        <w:rPr>
          <w:spacing w:val="-3"/>
          <w:sz w:val="24"/>
          <w:szCs w:val="24"/>
        </w:rPr>
        <w:t xml:space="preserve"> </w:t>
      </w:r>
      <w:r w:rsidRPr="005C6A1A">
        <w:rPr>
          <w:sz w:val="24"/>
          <w:szCs w:val="24"/>
        </w:rPr>
        <w:t>during</w:t>
      </w:r>
      <w:r w:rsidRPr="005C6A1A">
        <w:rPr>
          <w:spacing w:val="-3"/>
          <w:sz w:val="24"/>
          <w:szCs w:val="24"/>
        </w:rPr>
        <w:t xml:space="preserve"> </w:t>
      </w:r>
      <w:r w:rsidRPr="005C6A1A">
        <w:rPr>
          <w:sz w:val="24"/>
          <w:szCs w:val="24"/>
        </w:rPr>
        <w:t>school</w:t>
      </w:r>
      <w:r w:rsidRPr="005C6A1A">
        <w:rPr>
          <w:spacing w:val="-5"/>
          <w:sz w:val="24"/>
          <w:szCs w:val="24"/>
        </w:rPr>
        <w:t xml:space="preserve"> </w:t>
      </w:r>
      <w:r w:rsidRPr="005C6A1A">
        <w:rPr>
          <w:sz w:val="24"/>
          <w:szCs w:val="24"/>
        </w:rPr>
        <w:t xml:space="preserve">hours without reasonable justification during the first </w:t>
      </w:r>
      <w:r w:rsidR="002D388E">
        <w:rPr>
          <w:sz w:val="24"/>
          <w:szCs w:val="24"/>
        </w:rPr>
        <w:t>5</w:t>
      </w:r>
      <w:r w:rsidRPr="005C6A1A">
        <w:rPr>
          <w:sz w:val="24"/>
          <w:szCs w:val="24"/>
        </w:rPr>
        <w:t xml:space="preserve"> days of a fixed period or permanent exclusion.</w:t>
      </w:r>
    </w:p>
    <w:p w14:paraId="2AD80B0C" w14:textId="77777777" w:rsidR="006F3955" w:rsidRPr="005C6A1A" w:rsidRDefault="006F3955" w:rsidP="00827129">
      <w:pPr>
        <w:pStyle w:val="NormalWeb"/>
        <w:spacing w:before="0" w:beforeAutospacing="0" w:after="0" w:afterAutospacing="0"/>
        <w:jc w:val="both"/>
        <w:rPr>
          <w:rFonts w:ascii="Arial" w:hAnsi="Arial" w:cs="Arial"/>
          <w:bCs/>
        </w:rPr>
      </w:pPr>
    </w:p>
    <w:p w14:paraId="5DFEFD4A" w14:textId="75302114" w:rsidR="00C95378" w:rsidRPr="00C95378" w:rsidRDefault="00C95378" w:rsidP="00827129">
      <w:pPr>
        <w:pStyle w:val="NormalWeb"/>
        <w:spacing w:before="0" w:beforeAutospacing="0" w:after="0" w:afterAutospacing="0"/>
        <w:ind w:left="720"/>
        <w:jc w:val="both"/>
        <w:rPr>
          <w:rFonts w:ascii="Arial" w:hAnsi="Arial" w:cs="Arial"/>
          <w:bCs/>
          <w:u w:val="single"/>
        </w:rPr>
      </w:pPr>
      <w:r w:rsidRPr="00C95378">
        <w:rPr>
          <w:rFonts w:ascii="Arial" w:hAnsi="Arial" w:cs="Arial"/>
          <w:bCs/>
          <w:u w:val="single"/>
        </w:rPr>
        <w:t>Repeated penalty notices</w:t>
      </w:r>
    </w:p>
    <w:p w14:paraId="76E17C84" w14:textId="537C5FDD" w:rsidR="00C95378" w:rsidRPr="00C95378" w:rsidRDefault="00AD42C0" w:rsidP="00827129">
      <w:pPr>
        <w:pStyle w:val="BodyText"/>
        <w:widowControl/>
        <w:numPr>
          <w:ilvl w:val="0"/>
          <w:numId w:val="9"/>
        </w:numPr>
        <w:autoSpaceDE/>
        <w:autoSpaceDN/>
        <w:ind w:hanging="720"/>
        <w:contextualSpacing/>
        <w:jc w:val="both"/>
      </w:pPr>
      <w:r w:rsidRPr="00C95378">
        <w:t xml:space="preserve">If repeated penalty notices are being issued and they are not achieving the desired change in behaviour, they may not be most appropriate tool. The national framework for penalty notices sets out that a maximum of </w:t>
      </w:r>
      <w:r w:rsidR="003B320E">
        <w:t>2</w:t>
      </w:r>
      <w:r w:rsidRPr="00C95378">
        <w:t xml:space="preserve"> penalty notices per child, per parent can be issued within a rolling </w:t>
      </w:r>
      <w:r w:rsidR="003B320E">
        <w:t>3</w:t>
      </w:r>
      <w:r w:rsidRPr="00C95378">
        <w:t>-year period.</w:t>
      </w:r>
    </w:p>
    <w:p w14:paraId="421E2C00" w14:textId="77777777" w:rsidR="00327DC6" w:rsidRDefault="00327DC6" w:rsidP="00827129">
      <w:pPr>
        <w:pStyle w:val="BodyText"/>
        <w:widowControl/>
        <w:autoSpaceDE/>
        <w:autoSpaceDN/>
        <w:ind w:left="720"/>
        <w:contextualSpacing/>
        <w:jc w:val="both"/>
      </w:pPr>
    </w:p>
    <w:p w14:paraId="59EA19E8" w14:textId="77777777" w:rsidR="00327DC6" w:rsidRPr="00C95378" w:rsidRDefault="00327DC6" w:rsidP="00827129">
      <w:pPr>
        <w:pStyle w:val="BodyText"/>
        <w:widowControl/>
        <w:autoSpaceDE/>
        <w:autoSpaceDN/>
        <w:ind w:left="720"/>
        <w:contextualSpacing/>
        <w:jc w:val="both"/>
      </w:pPr>
    </w:p>
    <w:p w14:paraId="4CBCE1D3" w14:textId="77777777" w:rsidR="00896A80" w:rsidRPr="00AD42C0" w:rsidRDefault="00896A80" w:rsidP="00827129">
      <w:pPr>
        <w:jc w:val="both"/>
        <w:rPr>
          <w:b/>
          <w:bCs/>
          <w:sz w:val="24"/>
          <w:szCs w:val="24"/>
          <w:u w:val="single"/>
        </w:rPr>
      </w:pPr>
      <w:r w:rsidRPr="00AD42C0">
        <w:rPr>
          <w:b/>
          <w:bCs/>
          <w:sz w:val="24"/>
          <w:szCs w:val="24"/>
          <w:u w:val="single"/>
        </w:rPr>
        <w:t>K</w:t>
      </w:r>
      <w:r>
        <w:rPr>
          <w:b/>
          <w:bCs/>
          <w:sz w:val="24"/>
          <w:szCs w:val="24"/>
          <w:u w:val="single"/>
        </w:rPr>
        <w:t xml:space="preserve">ey considerations prior to the issue of a penalty notice for school </w:t>
      </w:r>
      <w:proofErr w:type="gramStart"/>
      <w:r>
        <w:rPr>
          <w:b/>
          <w:bCs/>
          <w:sz w:val="24"/>
          <w:szCs w:val="24"/>
          <w:u w:val="single"/>
        </w:rPr>
        <w:t>absence</w:t>
      </w:r>
      <w:proofErr w:type="gramEnd"/>
    </w:p>
    <w:p w14:paraId="1A0863A2" w14:textId="77777777" w:rsidR="00896A80" w:rsidRDefault="00896A80" w:rsidP="00827129"/>
    <w:p w14:paraId="274B1FF0" w14:textId="413E2855" w:rsidR="00AD42C0" w:rsidRPr="00896A80" w:rsidRDefault="00132515" w:rsidP="00827129">
      <w:pPr>
        <w:pStyle w:val="BodyText"/>
        <w:widowControl/>
        <w:numPr>
          <w:ilvl w:val="0"/>
          <w:numId w:val="9"/>
        </w:numPr>
        <w:autoSpaceDE/>
        <w:autoSpaceDN/>
        <w:ind w:hanging="720"/>
        <w:contextualSpacing/>
        <w:jc w:val="both"/>
        <w:rPr>
          <w:rFonts w:eastAsiaTheme="minorHAnsi"/>
        </w:rPr>
      </w:pPr>
      <w:r w:rsidRPr="00AD42C0">
        <w:t xml:space="preserve">The </w:t>
      </w:r>
      <w:r w:rsidR="00CB0BDA" w:rsidRPr="00AD42C0">
        <w:t xml:space="preserve">following considerations will be made before issuing </w:t>
      </w:r>
      <w:r w:rsidR="00AD42C0" w:rsidRPr="00AD42C0">
        <w:t>a penalty notice to ensure consistency of approach</w:t>
      </w:r>
      <w:r w:rsidR="00C95378">
        <w:t>.</w:t>
      </w:r>
    </w:p>
    <w:p w14:paraId="070357DB" w14:textId="77777777" w:rsidR="00896A80" w:rsidRPr="00896A80" w:rsidRDefault="00896A80" w:rsidP="00827129">
      <w:pPr>
        <w:pStyle w:val="BodyText"/>
        <w:widowControl/>
        <w:autoSpaceDE/>
        <w:autoSpaceDN/>
        <w:contextualSpacing/>
        <w:jc w:val="both"/>
        <w:rPr>
          <w:rFonts w:eastAsiaTheme="minorHAnsi"/>
        </w:rPr>
      </w:pPr>
    </w:p>
    <w:p w14:paraId="2BA5829B" w14:textId="1B667F0C" w:rsidR="00AD42C0" w:rsidRPr="00896A80" w:rsidRDefault="00896A80" w:rsidP="00827129">
      <w:pPr>
        <w:pStyle w:val="BodyText"/>
        <w:widowControl/>
        <w:numPr>
          <w:ilvl w:val="0"/>
          <w:numId w:val="9"/>
        </w:numPr>
        <w:autoSpaceDE/>
        <w:autoSpaceDN/>
        <w:ind w:hanging="720"/>
        <w:contextualSpacing/>
        <w:jc w:val="both"/>
        <w:rPr>
          <w:rFonts w:eastAsiaTheme="minorHAnsi"/>
        </w:rPr>
      </w:pPr>
      <w:r>
        <w:t xml:space="preserve">Where </w:t>
      </w:r>
      <w:r w:rsidR="00AD42C0" w:rsidRPr="00896A80">
        <w:t>children do not have current attendance concerns</w:t>
      </w:r>
      <w:r w:rsidR="006A1522" w:rsidRPr="00896A80">
        <w:t xml:space="preserve"> and where support is not appropriate (for example, where the </w:t>
      </w:r>
      <w:r w:rsidR="00AD42C0" w:rsidRPr="00896A80">
        <w:t>parent take</w:t>
      </w:r>
      <w:r w:rsidR="006A1522" w:rsidRPr="00896A80">
        <w:t>s</w:t>
      </w:r>
      <w:r w:rsidR="00AD42C0" w:rsidRPr="00896A80">
        <w:t xml:space="preserve"> the child on an unauthorised leave of absence in term time</w:t>
      </w:r>
      <w:r w:rsidR="006A1522" w:rsidRPr="00896A80">
        <w:t>), consideration will be given to:</w:t>
      </w:r>
    </w:p>
    <w:p w14:paraId="6D461B08" w14:textId="46E6FD65" w:rsidR="00C819F3" w:rsidRPr="00C819F3" w:rsidRDefault="006A1522" w:rsidP="00827129">
      <w:pPr>
        <w:pStyle w:val="ListParagraph"/>
        <w:widowControl/>
        <w:numPr>
          <w:ilvl w:val="3"/>
          <w:numId w:val="23"/>
        </w:numPr>
        <w:autoSpaceDE/>
        <w:ind w:left="1440"/>
        <w:contextualSpacing/>
        <w:jc w:val="both"/>
        <w:rPr>
          <w:sz w:val="24"/>
          <w:szCs w:val="24"/>
        </w:rPr>
      </w:pPr>
      <w:r>
        <w:rPr>
          <w:sz w:val="24"/>
          <w:szCs w:val="24"/>
        </w:rPr>
        <w:t xml:space="preserve">Is </w:t>
      </w:r>
      <w:r w:rsidR="00C819F3">
        <w:rPr>
          <w:sz w:val="24"/>
          <w:szCs w:val="24"/>
        </w:rPr>
        <w:t xml:space="preserve">a penalty notice the best available tool to improve attendance and change parental behaviour or </w:t>
      </w:r>
      <w:r w:rsidR="00C819F3" w:rsidRPr="00C819F3">
        <w:rPr>
          <w:sz w:val="24"/>
          <w:szCs w:val="24"/>
        </w:rPr>
        <w:t xml:space="preserve">would one of the other legal interventions be more appropriate?  </w:t>
      </w:r>
    </w:p>
    <w:p w14:paraId="079033B4" w14:textId="005366AA" w:rsidR="00AD42C0" w:rsidRPr="00AD42C0" w:rsidRDefault="00AD42C0" w:rsidP="00827129">
      <w:pPr>
        <w:pStyle w:val="ListParagraph"/>
        <w:widowControl/>
        <w:numPr>
          <w:ilvl w:val="3"/>
          <w:numId w:val="23"/>
        </w:numPr>
        <w:autoSpaceDE/>
        <w:ind w:left="1440"/>
        <w:contextualSpacing/>
        <w:jc w:val="both"/>
        <w:rPr>
          <w:sz w:val="24"/>
          <w:szCs w:val="24"/>
        </w:rPr>
      </w:pPr>
      <w:r w:rsidRPr="00AD42C0">
        <w:rPr>
          <w:sz w:val="24"/>
          <w:szCs w:val="24"/>
        </w:rPr>
        <w:t xml:space="preserve">Is issuing a penalty notice in this case appropriate after considering any obligations under the Equality Act 2010 </w:t>
      </w:r>
    </w:p>
    <w:p w14:paraId="421C2721" w14:textId="2693EE73" w:rsidR="00AD42C0" w:rsidRPr="00AD42C0" w:rsidRDefault="00AD42C0" w:rsidP="00827129">
      <w:pPr>
        <w:pStyle w:val="ListParagraph"/>
        <w:widowControl/>
        <w:numPr>
          <w:ilvl w:val="3"/>
          <w:numId w:val="23"/>
        </w:numPr>
        <w:autoSpaceDE/>
        <w:ind w:left="1440"/>
        <w:contextualSpacing/>
        <w:jc w:val="both"/>
        <w:rPr>
          <w:sz w:val="24"/>
          <w:szCs w:val="24"/>
        </w:rPr>
      </w:pPr>
      <w:r w:rsidRPr="00AD42C0">
        <w:rPr>
          <w:sz w:val="24"/>
          <w:szCs w:val="24"/>
        </w:rPr>
        <w:lastRenderedPageBreak/>
        <w:t>Is it in the public interest to issue a penalty notice in this case given the local authority would be accepting responsibility for any resulting prosecution for the original offence in cases of non-payment?</w:t>
      </w:r>
      <w:r w:rsidRPr="00C819F3">
        <w:rPr>
          <w:strike/>
          <w:color w:val="FF0000"/>
          <w:sz w:val="24"/>
          <w:szCs w:val="24"/>
        </w:rPr>
        <w:t xml:space="preserve"> </w:t>
      </w:r>
    </w:p>
    <w:p w14:paraId="4D15F34E" w14:textId="77777777" w:rsidR="00AD42C0" w:rsidRPr="00AD42C0" w:rsidRDefault="00AD42C0" w:rsidP="00827129">
      <w:pPr>
        <w:pStyle w:val="ListParagraph"/>
        <w:ind w:left="1800"/>
        <w:jc w:val="both"/>
        <w:rPr>
          <w:sz w:val="24"/>
          <w:szCs w:val="24"/>
        </w:rPr>
      </w:pPr>
    </w:p>
    <w:p w14:paraId="5E23DAC4" w14:textId="35D39EA8" w:rsidR="00AD42C0" w:rsidRPr="00896A80" w:rsidRDefault="00AD42C0" w:rsidP="00827129">
      <w:pPr>
        <w:pStyle w:val="ListParagraph"/>
        <w:widowControl/>
        <w:numPr>
          <w:ilvl w:val="0"/>
          <w:numId w:val="9"/>
        </w:numPr>
        <w:autoSpaceDE/>
        <w:ind w:hanging="720"/>
        <w:contextualSpacing/>
        <w:jc w:val="both"/>
        <w:rPr>
          <w:sz w:val="24"/>
          <w:szCs w:val="24"/>
        </w:rPr>
      </w:pPr>
      <w:r w:rsidRPr="00896A80">
        <w:rPr>
          <w:sz w:val="24"/>
          <w:szCs w:val="24"/>
        </w:rPr>
        <w:t>In cases where support is</w:t>
      </w:r>
      <w:r w:rsidR="00C819F3" w:rsidRPr="00896A80">
        <w:rPr>
          <w:sz w:val="24"/>
          <w:szCs w:val="24"/>
        </w:rPr>
        <w:t xml:space="preserve"> appropriate</w:t>
      </w:r>
      <w:r w:rsidR="006A1522" w:rsidRPr="00896A80">
        <w:rPr>
          <w:sz w:val="24"/>
          <w:szCs w:val="24"/>
        </w:rPr>
        <w:t xml:space="preserve"> to address </w:t>
      </w:r>
      <w:r w:rsidRPr="00896A80">
        <w:rPr>
          <w:sz w:val="24"/>
          <w:szCs w:val="24"/>
        </w:rPr>
        <w:t>historic / ongoing irregular attendance concerns</w:t>
      </w:r>
      <w:r w:rsidR="006A1522" w:rsidRPr="00896A80">
        <w:rPr>
          <w:sz w:val="24"/>
          <w:szCs w:val="24"/>
        </w:rPr>
        <w:t>, consideration will be given to</w:t>
      </w:r>
      <w:r w:rsidRPr="00896A80">
        <w:rPr>
          <w:sz w:val="24"/>
          <w:szCs w:val="24"/>
        </w:rPr>
        <w:t>:</w:t>
      </w:r>
    </w:p>
    <w:p w14:paraId="6C75955C" w14:textId="5F964846" w:rsidR="00572331" w:rsidRPr="00572331" w:rsidRDefault="00AD42C0" w:rsidP="00827129">
      <w:pPr>
        <w:pStyle w:val="ListParagraph"/>
        <w:widowControl/>
        <w:numPr>
          <w:ilvl w:val="0"/>
          <w:numId w:val="31"/>
        </w:numPr>
        <w:contextualSpacing/>
        <w:jc w:val="both"/>
        <w:rPr>
          <w:sz w:val="24"/>
          <w:szCs w:val="24"/>
        </w:rPr>
      </w:pPr>
      <w:r w:rsidRPr="00572331">
        <w:rPr>
          <w:sz w:val="24"/>
          <w:szCs w:val="24"/>
        </w:rPr>
        <w:t>Has sufficient support been provided?</w:t>
      </w:r>
      <w:r w:rsidR="00761781" w:rsidRPr="00572331">
        <w:rPr>
          <w:sz w:val="24"/>
          <w:szCs w:val="24"/>
        </w:rPr>
        <w:t xml:space="preserve">  </w:t>
      </w:r>
      <w:r w:rsidR="001C7FAA">
        <w:rPr>
          <w:sz w:val="24"/>
          <w:szCs w:val="24"/>
        </w:rPr>
        <w:t xml:space="preserve">Support is defined as any activity intended to improve the pupil’s attendance and should </w:t>
      </w:r>
      <w:r w:rsidR="00572331" w:rsidRPr="00572331">
        <w:rPr>
          <w:sz w:val="24"/>
          <w:szCs w:val="24"/>
        </w:rPr>
        <w:t>b</w:t>
      </w:r>
      <w:r w:rsidR="00761781" w:rsidRPr="00572331">
        <w:rPr>
          <w:sz w:val="24"/>
          <w:szCs w:val="24"/>
        </w:rPr>
        <w:t>e tailored to the individual circumstances</w:t>
      </w:r>
      <w:r w:rsidR="00572331" w:rsidRPr="00572331">
        <w:rPr>
          <w:sz w:val="24"/>
          <w:szCs w:val="24"/>
        </w:rPr>
        <w:t xml:space="preserve"> relating to the </w:t>
      </w:r>
      <w:proofErr w:type="gramStart"/>
      <w:r w:rsidR="001C7FAA">
        <w:rPr>
          <w:sz w:val="24"/>
          <w:szCs w:val="24"/>
        </w:rPr>
        <w:t>pupils</w:t>
      </w:r>
      <w:proofErr w:type="gramEnd"/>
      <w:r w:rsidR="001C7FAA">
        <w:rPr>
          <w:sz w:val="24"/>
          <w:szCs w:val="24"/>
        </w:rPr>
        <w:t xml:space="preserve"> </w:t>
      </w:r>
      <w:r w:rsidR="00572331" w:rsidRPr="00572331">
        <w:rPr>
          <w:sz w:val="24"/>
          <w:szCs w:val="24"/>
        </w:rPr>
        <w:t>absence</w:t>
      </w:r>
      <w:r w:rsidR="001C7FAA">
        <w:rPr>
          <w:sz w:val="24"/>
          <w:szCs w:val="24"/>
        </w:rPr>
        <w:t xml:space="preserve">.  Where </w:t>
      </w:r>
      <w:r w:rsidR="00572331" w:rsidRPr="00572331">
        <w:rPr>
          <w:sz w:val="24"/>
          <w:szCs w:val="24"/>
        </w:rPr>
        <w:t xml:space="preserve">appropriate </w:t>
      </w:r>
      <w:r w:rsidR="001C7FAA">
        <w:rPr>
          <w:sz w:val="24"/>
          <w:szCs w:val="24"/>
        </w:rPr>
        <w:t>schools s</w:t>
      </w:r>
      <w:r w:rsidR="00572331" w:rsidRPr="00572331">
        <w:rPr>
          <w:sz w:val="24"/>
          <w:szCs w:val="24"/>
        </w:rPr>
        <w:t xml:space="preserve">hould work closely with the appropriate partner agencies.  </w:t>
      </w:r>
    </w:p>
    <w:p w14:paraId="528A936F" w14:textId="7DD84254" w:rsidR="00AD42C0" w:rsidRPr="006A1522" w:rsidRDefault="00AD42C0" w:rsidP="00827129">
      <w:pPr>
        <w:pStyle w:val="ListParagraph"/>
        <w:widowControl/>
        <w:numPr>
          <w:ilvl w:val="0"/>
          <w:numId w:val="31"/>
        </w:numPr>
        <w:contextualSpacing/>
        <w:jc w:val="both"/>
        <w:rPr>
          <w:sz w:val="24"/>
          <w:szCs w:val="24"/>
        </w:rPr>
      </w:pPr>
      <w:r w:rsidRPr="006A1522">
        <w:rPr>
          <w:sz w:val="24"/>
          <w:szCs w:val="24"/>
        </w:rPr>
        <w:t>Is a penalty notice</w:t>
      </w:r>
      <w:r w:rsidR="00C819F3" w:rsidRPr="006A1522">
        <w:rPr>
          <w:sz w:val="24"/>
          <w:szCs w:val="24"/>
        </w:rPr>
        <w:t xml:space="preserve"> the best tool available </w:t>
      </w:r>
      <w:r w:rsidRPr="006A1522">
        <w:rPr>
          <w:sz w:val="24"/>
          <w:szCs w:val="24"/>
        </w:rPr>
        <w:t xml:space="preserve">likely to improve attendance and change parental behaviour for this family or would one of the other legal interventions be more appropriate?  </w:t>
      </w:r>
    </w:p>
    <w:p w14:paraId="2946DEAB" w14:textId="77777777" w:rsidR="00AD42C0" w:rsidRPr="006A1522" w:rsidRDefault="00AD42C0" w:rsidP="00827129">
      <w:pPr>
        <w:pStyle w:val="ListParagraph"/>
        <w:widowControl/>
        <w:numPr>
          <w:ilvl w:val="3"/>
          <w:numId w:val="24"/>
        </w:numPr>
        <w:contextualSpacing/>
        <w:jc w:val="both"/>
        <w:rPr>
          <w:sz w:val="24"/>
          <w:szCs w:val="24"/>
        </w:rPr>
      </w:pPr>
      <w:r w:rsidRPr="006A1522">
        <w:rPr>
          <w:sz w:val="24"/>
          <w:szCs w:val="24"/>
        </w:rPr>
        <w:t xml:space="preserve">Is issuing a penalty notice in this case appropriate after considering any obligations under the Equality Act 2010 </w:t>
      </w:r>
    </w:p>
    <w:p w14:paraId="1ED91BB1" w14:textId="2826B5BE" w:rsidR="00AD42C0" w:rsidRPr="00AD42C0" w:rsidRDefault="00AD42C0" w:rsidP="00827129">
      <w:pPr>
        <w:pStyle w:val="ListParagraph"/>
        <w:widowControl/>
        <w:numPr>
          <w:ilvl w:val="3"/>
          <w:numId w:val="24"/>
        </w:numPr>
        <w:contextualSpacing/>
        <w:jc w:val="both"/>
        <w:rPr>
          <w:sz w:val="24"/>
          <w:szCs w:val="24"/>
        </w:rPr>
      </w:pPr>
      <w:r w:rsidRPr="006A1522">
        <w:rPr>
          <w:sz w:val="24"/>
          <w:szCs w:val="24"/>
        </w:rPr>
        <w:t>Is it in the public interest to issue a penalty notice in this case given the local authority would be accepting responsibility for any resulting prosecution for the original offence in cases of non-payment?</w:t>
      </w:r>
      <w:r w:rsidRPr="00C819F3">
        <w:rPr>
          <w:strike/>
          <w:color w:val="FF0000"/>
          <w:sz w:val="24"/>
          <w:szCs w:val="24"/>
        </w:rPr>
        <w:t xml:space="preserve"> </w:t>
      </w:r>
    </w:p>
    <w:p w14:paraId="627F01A8" w14:textId="77777777" w:rsidR="00AD42C0" w:rsidRDefault="00AD42C0" w:rsidP="00827129">
      <w:pPr>
        <w:pStyle w:val="BodyText"/>
        <w:widowControl/>
        <w:autoSpaceDE/>
        <w:autoSpaceDN/>
        <w:ind w:left="720"/>
        <w:contextualSpacing/>
        <w:jc w:val="both"/>
      </w:pPr>
    </w:p>
    <w:p w14:paraId="1D4BB8F8" w14:textId="3083501D" w:rsidR="00D7700F" w:rsidRPr="00896A80" w:rsidRDefault="00CB0BDA" w:rsidP="00827129">
      <w:pPr>
        <w:pStyle w:val="ListParagraph"/>
        <w:numPr>
          <w:ilvl w:val="0"/>
          <w:numId w:val="9"/>
        </w:numPr>
        <w:ind w:hanging="720"/>
        <w:jc w:val="both"/>
        <w:rPr>
          <w:sz w:val="24"/>
          <w:szCs w:val="24"/>
        </w:rPr>
      </w:pPr>
      <w:r w:rsidRPr="00896A80">
        <w:rPr>
          <w:sz w:val="24"/>
          <w:szCs w:val="24"/>
        </w:rPr>
        <w:t>If the answer to the above questions is ‘yes’, then a penalty notice (or a notice to improve in cases where support is appropriate) will usually be issued</w:t>
      </w:r>
      <w:r w:rsidR="00374455" w:rsidRPr="00896A80">
        <w:rPr>
          <w:sz w:val="24"/>
          <w:szCs w:val="24"/>
        </w:rPr>
        <w:t>, providing it is in the public interest to do so.</w:t>
      </w:r>
    </w:p>
    <w:p w14:paraId="12008CD9" w14:textId="77777777" w:rsidR="00C819F3" w:rsidRPr="000F628E" w:rsidRDefault="00C819F3" w:rsidP="00827129">
      <w:pPr>
        <w:jc w:val="both"/>
        <w:rPr>
          <w:sz w:val="24"/>
          <w:szCs w:val="24"/>
        </w:rPr>
      </w:pPr>
    </w:p>
    <w:p w14:paraId="27CE4A15" w14:textId="77777777" w:rsidR="006E4E9C" w:rsidRPr="0053448A" w:rsidRDefault="006E4E9C" w:rsidP="00827129">
      <w:pPr>
        <w:widowControl/>
        <w:autoSpaceDE/>
        <w:autoSpaceDN/>
        <w:contextualSpacing/>
        <w:jc w:val="both"/>
        <w:rPr>
          <w:b/>
          <w:bCs/>
          <w:sz w:val="24"/>
          <w:szCs w:val="24"/>
          <w:highlight w:val="yellow"/>
        </w:rPr>
      </w:pPr>
    </w:p>
    <w:p w14:paraId="63E03853" w14:textId="77777777" w:rsidR="006E4E9C" w:rsidRDefault="006E4E9C" w:rsidP="00827129">
      <w:pPr>
        <w:jc w:val="both"/>
        <w:rPr>
          <w:b/>
          <w:bCs/>
          <w:sz w:val="24"/>
          <w:szCs w:val="24"/>
          <w:u w:val="single"/>
        </w:rPr>
      </w:pPr>
      <w:r>
        <w:rPr>
          <w:b/>
          <w:bCs/>
          <w:sz w:val="24"/>
          <w:szCs w:val="24"/>
          <w:u w:val="single"/>
        </w:rPr>
        <w:t xml:space="preserve">Notice to </w:t>
      </w:r>
      <w:proofErr w:type="gramStart"/>
      <w:r>
        <w:rPr>
          <w:b/>
          <w:bCs/>
          <w:sz w:val="24"/>
          <w:szCs w:val="24"/>
          <w:u w:val="single"/>
        </w:rPr>
        <w:t>improve</w:t>
      </w:r>
      <w:proofErr w:type="gramEnd"/>
    </w:p>
    <w:p w14:paraId="2BDDC2F6" w14:textId="77777777" w:rsidR="006E4E9C" w:rsidRPr="00132515" w:rsidRDefault="006E4E9C" w:rsidP="00827129">
      <w:pPr>
        <w:jc w:val="both"/>
        <w:rPr>
          <w:b/>
          <w:bCs/>
          <w:sz w:val="24"/>
          <w:szCs w:val="24"/>
          <w:u w:val="single"/>
        </w:rPr>
      </w:pPr>
    </w:p>
    <w:p w14:paraId="758D260A" w14:textId="77777777" w:rsidR="006E4E9C" w:rsidRDefault="006E4E9C" w:rsidP="00827129">
      <w:pPr>
        <w:pStyle w:val="BodyText"/>
        <w:widowControl/>
        <w:numPr>
          <w:ilvl w:val="0"/>
          <w:numId w:val="9"/>
        </w:numPr>
        <w:autoSpaceDE/>
        <w:autoSpaceDN/>
        <w:ind w:hanging="720"/>
        <w:contextualSpacing/>
        <w:jc w:val="both"/>
      </w:pPr>
      <w:r>
        <w:t xml:space="preserve">A notice to </w:t>
      </w:r>
      <w:r w:rsidRPr="00132515">
        <w:t xml:space="preserve">improve is a final opportunity for a parent to engage in support and improve attendance before a penalty notice is issued. </w:t>
      </w:r>
      <w:r>
        <w:t xml:space="preserve"> </w:t>
      </w:r>
      <w:r w:rsidRPr="00132515">
        <w:t xml:space="preserve">If the national threshold has been met and support is appropriate but offers of support have not been engaged with by the parent or have not worked, a notice to improve should usually be sent to give parents a final chance to engage in support. </w:t>
      </w:r>
    </w:p>
    <w:p w14:paraId="42F94332" w14:textId="77777777" w:rsidR="006E4E9C" w:rsidRDefault="006E4E9C" w:rsidP="00827129">
      <w:pPr>
        <w:pStyle w:val="BodyText"/>
        <w:widowControl/>
        <w:autoSpaceDE/>
        <w:autoSpaceDN/>
        <w:contextualSpacing/>
        <w:jc w:val="both"/>
      </w:pPr>
    </w:p>
    <w:p w14:paraId="6F93AEDA" w14:textId="4A7CF7A2" w:rsidR="006E4E9C" w:rsidRDefault="006E4E9C" w:rsidP="00827129">
      <w:pPr>
        <w:pStyle w:val="BodyText"/>
        <w:widowControl/>
        <w:numPr>
          <w:ilvl w:val="0"/>
          <w:numId w:val="9"/>
        </w:numPr>
        <w:autoSpaceDE/>
        <w:autoSpaceDN/>
        <w:ind w:hanging="720"/>
        <w:contextualSpacing/>
        <w:jc w:val="both"/>
      </w:pPr>
      <w:r>
        <w:t>A notice to improve may be issued by either the school or the local authority.</w:t>
      </w:r>
      <w:r w:rsidR="00863595">
        <w:t xml:space="preserve">  </w:t>
      </w:r>
    </w:p>
    <w:p w14:paraId="0FA7CB4C" w14:textId="77777777" w:rsidR="006E4E9C" w:rsidRDefault="006E4E9C" w:rsidP="00827129">
      <w:pPr>
        <w:pStyle w:val="ListParagraph"/>
      </w:pPr>
    </w:p>
    <w:p w14:paraId="332EDDE1" w14:textId="77777777" w:rsidR="006E4E9C" w:rsidRDefault="006E4E9C" w:rsidP="00827129">
      <w:pPr>
        <w:pStyle w:val="BodyText"/>
        <w:widowControl/>
        <w:numPr>
          <w:ilvl w:val="0"/>
          <w:numId w:val="9"/>
        </w:numPr>
        <w:autoSpaceDE/>
        <w:autoSpaceDN/>
        <w:ind w:hanging="720"/>
        <w:contextualSpacing/>
        <w:jc w:val="both"/>
      </w:pPr>
      <w:r>
        <w:t xml:space="preserve">The school and/or the local authority will determine whether a notice to improve is appropriate or not.  It may not be appropriate where it is not expected to have </w:t>
      </w:r>
      <w:r w:rsidRPr="00132515">
        <w:t>any impact on a parent’s behaviour (e.g. the parent has already received one for a similar offence).</w:t>
      </w:r>
    </w:p>
    <w:p w14:paraId="2802CE37" w14:textId="77777777" w:rsidR="006E4E9C" w:rsidRDefault="006E4E9C" w:rsidP="00827129">
      <w:pPr>
        <w:pStyle w:val="ListParagraph"/>
      </w:pPr>
    </w:p>
    <w:p w14:paraId="0EADE6C8" w14:textId="3E056D72" w:rsidR="006E4E9C" w:rsidRDefault="006E4E9C" w:rsidP="00827129">
      <w:pPr>
        <w:pStyle w:val="BodyText"/>
        <w:widowControl/>
        <w:numPr>
          <w:ilvl w:val="0"/>
          <w:numId w:val="9"/>
        </w:numPr>
        <w:autoSpaceDE/>
        <w:autoSpaceDN/>
        <w:ind w:hanging="720"/>
        <w:contextualSpacing/>
        <w:jc w:val="both"/>
      </w:pPr>
      <w:r>
        <w:t xml:space="preserve">A notice to improve must state the timescales for the improvement period which should be no more than </w:t>
      </w:r>
      <w:r w:rsidR="00A42E03">
        <w:t>20</w:t>
      </w:r>
      <w:r>
        <w:t xml:space="preserve"> school days.  School will monitor attendance during the improvement period following a notice to improve being issued.</w:t>
      </w:r>
    </w:p>
    <w:p w14:paraId="407B2F1E" w14:textId="77777777" w:rsidR="006E4E9C" w:rsidRDefault="006E4E9C" w:rsidP="00827129">
      <w:pPr>
        <w:pStyle w:val="ListParagraph"/>
      </w:pPr>
    </w:p>
    <w:p w14:paraId="50CB6F09" w14:textId="77777777" w:rsidR="006E4E9C" w:rsidRDefault="006E4E9C" w:rsidP="00827129">
      <w:pPr>
        <w:pStyle w:val="BodyText"/>
        <w:widowControl/>
        <w:numPr>
          <w:ilvl w:val="0"/>
          <w:numId w:val="9"/>
        </w:numPr>
        <w:autoSpaceDE/>
        <w:autoSpaceDN/>
        <w:ind w:hanging="720"/>
        <w:contextualSpacing/>
        <w:jc w:val="both"/>
      </w:pPr>
      <w:r>
        <w:t>Where there has been sufficient and/or sustained improvement of attendance, it is not expected that further legal intervention will be necessary at that stage.  If there has been no or insufficient improvement of attendance, further consideration will be given to the issue of a penalty notice.</w:t>
      </w:r>
    </w:p>
    <w:p w14:paraId="7B33E074" w14:textId="77777777" w:rsidR="006E4E9C" w:rsidRDefault="006E4E9C" w:rsidP="00827129">
      <w:pPr>
        <w:jc w:val="both"/>
        <w:rPr>
          <w:b/>
          <w:bCs/>
          <w:sz w:val="24"/>
          <w:szCs w:val="24"/>
          <w:u w:val="single"/>
        </w:rPr>
      </w:pPr>
    </w:p>
    <w:p w14:paraId="2085533D" w14:textId="77777777" w:rsidR="006E4E9C" w:rsidRDefault="006E4E9C" w:rsidP="00827129">
      <w:pPr>
        <w:jc w:val="both"/>
        <w:rPr>
          <w:b/>
          <w:bCs/>
          <w:sz w:val="24"/>
          <w:szCs w:val="24"/>
          <w:u w:val="single"/>
        </w:rPr>
      </w:pPr>
    </w:p>
    <w:p w14:paraId="2FFCCA17" w14:textId="1036C737" w:rsidR="006E4E9C" w:rsidRDefault="006E4E9C" w:rsidP="00827129">
      <w:pPr>
        <w:jc w:val="both"/>
        <w:rPr>
          <w:b/>
          <w:bCs/>
          <w:sz w:val="24"/>
          <w:szCs w:val="24"/>
          <w:u w:val="single"/>
        </w:rPr>
      </w:pPr>
      <w:r>
        <w:rPr>
          <w:b/>
          <w:bCs/>
          <w:sz w:val="24"/>
          <w:szCs w:val="24"/>
          <w:u w:val="single"/>
        </w:rPr>
        <w:lastRenderedPageBreak/>
        <w:t xml:space="preserve">Penalty notices issued for absences from 2024/25 school year </w:t>
      </w:r>
      <w:proofErr w:type="gramStart"/>
      <w:r>
        <w:rPr>
          <w:b/>
          <w:bCs/>
          <w:sz w:val="24"/>
          <w:szCs w:val="24"/>
          <w:u w:val="single"/>
        </w:rPr>
        <w:t>onwards</w:t>
      </w:r>
      <w:proofErr w:type="gramEnd"/>
    </w:p>
    <w:p w14:paraId="0FE1B29E" w14:textId="77777777" w:rsidR="006E4E9C" w:rsidRDefault="006E4E9C" w:rsidP="00827129">
      <w:pPr>
        <w:pStyle w:val="ListParagraph"/>
      </w:pPr>
    </w:p>
    <w:p w14:paraId="608E1E34" w14:textId="7710CDDB" w:rsidR="006E4E9C" w:rsidRPr="006C7300" w:rsidRDefault="006E4E9C" w:rsidP="00827129">
      <w:pPr>
        <w:pStyle w:val="NormalWeb"/>
        <w:numPr>
          <w:ilvl w:val="0"/>
          <w:numId w:val="9"/>
        </w:numPr>
        <w:spacing w:before="0" w:beforeAutospacing="0" w:after="0" w:afterAutospacing="0"/>
        <w:ind w:hanging="720"/>
        <w:jc w:val="both"/>
        <w:rPr>
          <w:rFonts w:ascii="Arial" w:hAnsi="Arial" w:cs="Arial"/>
          <w:color w:val="1E1E1E"/>
        </w:rPr>
      </w:pPr>
      <w:r>
        <w:rPr>
          <w:rFonts w:ascii="Arial" w:hAnsi="Arial" w:cs="Arial"/>
        </w:rPr>
        <w:t xml:space="preserve">For issuing penalty notices for absences </w:t>
      </w:r>
      <w:r w:rsidRPr="006C7300">
        <w:rPr>
          <w:rFonts w:ascii="Arial" w:hAnsi="Arial" w:cs="Arial"/>
        </w:rPr>
        <w:t xml:space="preserve">occurring </w:t>
      </w:r>
      <w:r>
        <w:rPr>
          <w:rFonts w:ascii="Arial" w:hAnsi="Arial" w:cs="Arial"/>
        </w:rPr>
        <w:t xml:space="preserve">after the start of the 2024/25 school year, </w:t>
      </w:r>
      <w:r w:rsidRPr="006C7300">
        <w:rPr>
          <w:rFonts w:ascii="Arial" w:hAnsi="Arial" w:cs="Arial"/>
        </w:rPr>
        <w:t xml:space="preserve">the “proceeding </w:t>
      </w:r>
      <w:r w:rsidR="002D388E">
        <w:rPr>
          <w:rFonts w:ascii="Arial" w:hAnsi="Arial" w:cs="Arial"/>
        </w:rPr>
        <w:t>3</w:t>
      </w:r>
      <w:r w:rsidRPr="006C7300">
        <w:rPr>
          <w:rFonts w:ascii="Arial" w:hAnsi="Arial" w:cs="Arial"/>
        </w:rPr>
        <w:t xml:space="preserve">-year period” means the period of </w:t>
      </w:r>
      <w:r w:rsidR="003B320E">
        <w:rPr>
          <w:rFonts w:ascii="Arial" w:hAnsi="Arial" w:cs="Arial"/>
        </w:rPr>
        <w:t>3</w:t>
      </w:r>
      <w:r w:rsidRPr="006C7300">
        <w:rPr>
          <w:rFonts w:ascii="Arial" w:hAnsi="Arial" w:cs="Arial"/>
        </w:rPr>
        <w:t xml:space="preserve"> years ending with the date on which the penalty notice is issued.</w:t>
      </w:r>
    </w:p>
    <w:p w14:paraId="4729A3AE" w14:textId="77777777" w:rsidR="006E4E9C" w:rsidRPr="006C7300" w:rsidRDefault="006E4E9C" w:rsidP="00827129">
      <w:pPr>
        <w:pStyle w:val="ListParagraph"/>
        <w:jc w:val="both"/>
      </w:pPr>
    </w:p>
    <w:p w14:paraId="23792E8B" w14:textId="12E5D098" w:rsidR="006E4E9C" w:rsidRPr="006C7300" w:rsidRDefault="006E4E9C" w:rsidP="00827129">
      <w:pPr>
        <w:pStyle w:val="NormalWeb"/>
        <w:numPr>
          <w:ilvl w:val="0"/>
          <w:numId w:val="9"/>
        </w:numPr>
        <w:spacing w:before="0" w:beforeAutospacing="0" w:after="0" w:afterAutospacing="0"/>
        <w:ind w:hanging="720"/>
        <w:jc w:val="both"/>
        <w:rPr>
          <w:rFonts w:ascii="Arial" w:hAnsi="Arial" w:cs="Arial"/>
          <w:color w:val="1E1E1E"/>
        </w:rPr>
      </w:pPr>
      <w:r>
        <w:rPr>
          <w:rFonts w:ascii="Arial" w:hAnsi="Arial" w:cs="Arial"/>
        </w:rPr>
        <w:t>W</w:t>
      </w:r>
      <w:r w:rsidRPr="006C7300">
        <w:rPr>
          <w:rFonts w:ascii="Arial" w:hAnsi="Arial" w:cs="Arial"/>
        </w:rPr>
        <w:t xml:space="preserve">here </w:t>
      </w:r>
      <w:r w:rsidRPr="006C7300">
        <w:rPr>
          <w:rFonts w:ascii="Arial" w:hAnsi="Arial" w:cs="Arial"/>
          <w:color w:val="1E1E1E"/>
        </w:rPr>
        <w:t xml:space="preserve">no penalty notice has been issued to the parent in respect of an individual child in the preceding </w:t>
      </w:r>
      <w:r w:rsidR="002D388E">
        <w:rPr>
          <w:rFonts w:ascii="Arial" w:hAnsi="Arial" w:cs="Arial"/>
          <w:color w:val="1E1E1E"/>
        </w:rPr>
        <w:t>3</w:t>
      </w:r>
      <w:r w:rsidRPr="006C7300">
        <w:rPr>
          <w:rFonts w:ascii="Arial" w:hAnsi="Arial" w:cs="Arial"/>
          <w:color w:val="1E1E1E"/>
        </w:rPr>
        <w:t xml:space="preserve">-year period, the amount of the penalty is £80 where the amount is paid within the period of 21 days beginning with the date on which the notice is </w:t>
      </w:r>
      <w:r w:rsidR="00596D67">
        <w:rPr>
          <w:rFonts w:ascii="Arial" w:hAnsi="Arial" w:cs="Arial"/>
          <w:color w:val="1E1E1E"/>
        </w:rPr>
        <w:t>issued</w:t>
      </w:r>
      <w:r w:rsidRPr="006C7300">
        <w:rPr>
          <w:rFonts w:ascii="Arial" w:hAnsi="Arial" w:cs="Arial"/>
          <w:color w:val="1E1E1E"/>
        </w:rPr>
        <w:t>, rising to £1</w:t>
      </w:r>
      <w:r w:rsidR="00596D67">
        <w:rPr>
          <w:rFonts w:ascii="Arial" w:hAnsi="Arial" w:cs="Arial"/>
          <w:color w:val="1E1E1E"/>
        </w:rPr>
        <w:t>6</w:t>
      </w:r>
      <w:r w:rsidRPr="006C7300">
        <w:rPr>
          <w:rFonts w:ascii="Arial" w:hAnsi="Arial" w:cs="Arial"/>
          <w:color w:val="1E1E1E"/>
        </w:rPr>
        <w:t>0 between days 21 and 28.</w:t>
      </w:r>
    </w:p>
    <w:p w14:paraId="7AFB4649" w14:textId="77777777" w:rsidR="006E4E9C" w:rsidRPr="006C7300" w:rsidRDefault="006E4E9C" w:rsidP="00827129">
      <w:pPr>
        <w:pStyle w:val="ListParagraph"/>
        <w:jc w:val="both"/>
        <w:rPr>
          <w:color w:val="1E1E1E"/>
        </w:rPr>
      </w:pPr>
    </w:p>
    <w:p w14:paraId="14C45CC7" w14:textId="79A24ADD" w:rsidR="006E4E9C" w:rsidRDefault="006E4E9C" w:rsidP="00827129">
      <w:pPr>
        <w:pStyle w:val="NormalWeb"/>
        <w:numPr>
          <w:ilvl w:val="0"/>
          <w:numId w:val="9"/>
        </w:numPr>
        <w:spacing w:before="0" w:beforeAutospacing="0" w:after="0" w:afterAutospacing="0"/>
        <w:ind w:hanging="720"/>
        <w:jc w:val="both"/>
        <w:rPr>
          <w:rFonts w:ascii="Arial" w:hAnsi="Arial" w:cs="Arial"/>
          <w:color w:val="1E1E1E"/>
        </w:rPr>
      </w:pPr>
      <w:r w:rsidRPr="006C7300">
        <w:rPr>
          <w:rFonts w:ascii="Arial" w:hAnsi="Arial" w:cs="Arial"/>
          <w:color w:val="1E1E1E"/>
        </w:rPr>
        <w:t xml:space="preserve">Where a penalty notice has been issued to the parent in respect of an individual child in the preceding </w:t>
      </w:r>
      <w:r w:rsidR="002D388E">
        <w:rPr>
          <w:rFonts w:ascii="Arial" w:hAnsi="Arial" w:cs="Arial"/>
          <w:color w:val="1E1E1E"/>
        </w:rPr>
        <w:t>3</w:t>
      </w:r>
      <w:r w:rsidRPr="006C7300">
        <w:rPr>
          <w:rFonts w:ascii="Arial" w:hAnsi="Arial" w:cs="Arial"/>
          <w:color w:val="1E1E1E"/>
        </w:rPr>
        <w:t>-year period, the amount of the penalty is £160 and is payable within 28 days.</w:t>
      </w:r>
    </w:p>
    <w:p w14:paraId="4C27F451" w14:textId="77777777" w:rsidR="006E4E9C" w:rsidRDefault="006E4E9C" w:rsidP="00827129">
      <w:pPr>
        <w:pStyle w:val="ListParagraph"/>
        <w:rPr>
          <w:color w:val="1E1E1E"/>
        </w:rPr>
      </w:pPr>
    </w:p>
    <w:p w14:paraId="33D49FD8" w14:textId="002C54E7" w:rsidR="006E4E9C" w:rsidRDefault="006E4E9C" w:rsidP="00827129">
      <w:pPr>
        <w:pStyle w:val="NormalWeb"/>
        <w:numPr>
          <w:ilvl w:val="0"/>
          <w:numId w:val="9"/>
        </w:numPr>
        <w:spacing w:before="0" w:beforeAutospacing="0" w:after="0" w:afterAutospacing="0"/>
        <w:ind w:hanging="720"/>
        <w:jc w:val="both"/>
        <w:rPr>
          <w:rFonts w:ascii="Arial" w:hAnsi="Arial" w:cs="Arial"/>
        </w:rPr>
      </w:pPr>
      <w:r>
        <w:rPr>
          <w:rFonts w:ascii="Arial" w:hAnsi="Arial" w:cs="Arial"/>
          <w:color w:val="1E1E1E"/>
        </w:rPr>
        <w:t xml:space="preserve">Where </w:t>
      </w:r>
      <w:r w:rsidR="002D388E">
        <w:rPr>
          <w:rFonts w:ascii="Arial" w:hAnsi="Arial" w:cs="Arial"/>
          <w:color w:val="1E1E1E"/>
        </w:rPr>
        <w:t>2</w:t>
      </w:r>
      <w:r>
        <w:rPr>
          <w:rFonts w:ascii="Arial" w:hAnsi="Arial" w:cs="Arial"/>
          <w:color w:val="1E1E1E"/>
        </w:rPr>
        <w:t xml:space="preserve"> previous penalty notices have been issued </w:t>
      </w:r>
      <w:r w:rsidR="00863595">
        <w:rPr>
          <w:rFonts w:ascii="Arial" w:hAnsi="Arial" w:cs="Arial"/>
          <w:color w:val="1E1E1E"/>
        </w:rPr>
        <w:t xml:space="preserve">and </w:t>
      </w:r>
      <w:r w:rsidR="002D388E">
        <w:rPr>
          <w:rFonts w:ascii="Arial" w:hAnsi="Arial" w:cs="Arial"/>
          <w:color w:val="1E1E1E"/>
        </w:rPr>
        <w:t xml:space="preserve">the </w:t>
      </w:r>
      <w:r w:rsidR="00863595">
        <w:rPr>
          <w:rFonts w:ascii="Arial" w:hAnsi="Arial" w:cs="Arial"/>
          <w:color w:val="1E1E1E"/>
        </w:rPr>
        <w:t xml:space="preserve">national threshold is met for a third time (or subsequent times) within the rolling 3-year period, </w:t>
      </w:r>
      <w:r w:rsidR="002D388E">
        <w:rPr>
          <w:rFonts w:ascii="Arial" w:hAnsi="Arial" w:cs="Arial"/>
          <w:color w:val="1E1E1E"/>
        </w:rPr>
        <w:t>a penalty notice will not be issued.  Instead, an alternative strategy or legal intervention will be used having considered any previous penalty notices which were unpaid and any subsequent prosecution of offences.</w:t>
      </w:r>
    </w:p>
    <w:p w14:paraId="1E75F6A0" w14:textId="77777777" w:rsidR="00863595" w:rsidRDefault="00863595" w:rsidP="00863595">
      <w:pPr>
        <w:pStyle w:val="ListParagraph"/>
      </w:pPr>
    </w:p>
    <w:p w14:paraId="4D8D44F9" w14:textId="77777777" w:rsidR="002D388E" w:rsidRDefault="006E4E9C" w:rsidP="00827129">
      <w:pPr>
        <w:pStyle w:val="NormalWeb"/>
        <w:numPr>
          <w:ilvl w:val="0"/>
          <w:numId w:val="9"/>
        </w:numPr>
        <w:spacing w:before="0" w:beforeAutospacing="0" w:after="0" w:afterAutospacing="0"/>
        <w:ind w:hanging="720"/>
        <w:jc w:val="both"/>
        <w:rPr>
          <w:rFonts w:ascii="Arial" w:hAnsi="Arial" w:cs="Arial"/>
        </w:rPr>
      </w:pPr>
      <w:r w:rsidRPr="00EA32FB">
        <w:rPr>
          <w:rFonts w:ascii="Arial" w:hAnsi="Arial" w:cs="Arial"/>
        </w:rPr>
        <w:t xml:space="preserve">For the purpose of the escalation process, previous penalty notices include those not paid (including where prosecution was taken forward if the parent pleaded or was found guilty) but not those which </w:t>
      </w:r>
      <w:proofErr w:type="gramStart"/>
      <w:r w:rsidRPr="00EA32FB">
        <w:rPr>
          <w:rFonts w:ascii="Arial" w:hAnsi="Arial" w:cs="Arial"/>
        </w:rPr>
        <w:t>were</w:t>
      </w:r>
      <w:proofErr w:type="gramEnd"/>
    </w:p>
    <w:p w14:paraId="79588357" w14:textId="7BBFF785" w:rsidR="006E4E9C" w:rsidRDefault="002D388E" w:rsidP="002D388E">
      <w:pPr>
        <w:pStyle w:val="NormalWeb"/>
        <w:numPr>
          <w:ilvl w:val="0"/>
          <w:numId w:val="32"/>
        </w:numPr>
        <w:spacing w:before="0" w:beforeAutospacing="0" w:after="0" w:afterAutospacing="0"/>
        <w:jc w:val="both"/>
        <w:rPr>
          <w:rFonts w:ascii="Arial" w:hAnsi="Arial" w:cs="Arial"/>
        </w:rPr>
      </w:pPr>
      <w:r>
        <w:rPr>
          <w:rFonts w:ascii="Arial" w:hAnsi="Arial" w:cs="Arial"/>
        </w:rPr>
        <w:t>w</w:t>
      </w:r>
      <w:r w:rsidR="006E4E9C" w:rsidRPr="00EA32FB">
        <w:rPr>
          <w:rFonts w:ascii="Arial" w:hAnsi="Arial" w:cs="Arial"/>
        </w:rPr>
        <w:t>ithdrawn</w:t>
      </w:r>
    </w:p>
    <w:p w14:paraId="07382B30" w14:textId="0B6ED815" w:rsidR="002D388E" w:rsidRDefault="002D388E" w:rsidP="002D388E">
      <w:pPr>
        <w:pStyle w:val="NormalWeb"/>
        <w:numPr>
          <w:ilvl w:val="0"/>
          <w:numId w:val="32"/>
        </w:numPr>
        <w:spacing w:before="0" w:beforeAutospacing="0" w:after="0" w:afterAutospacing="0"/>
        <w:jc w:val="both"/>
        <w:rPr>
          <w:rFonts w:ascii="Arial" w:hAnsi="Arial" w:cs="Arial"/>
        </w:rPr>
      </w:pPr>
      <w:r>
        <w:rPr>
          <w:rFonts w:ascii="Arial" w:hAnsi="Arial" w:cs="Arial"/>
        </w:rPr>
        <w:t xml:space="preserve">issued in respect of an excluded </w:t>
      </w:r>
      <w:proofErr w:type="gramStart"/>
      <w:r>
        <w:rPr>
          <w:rFonts w:ascii="Arial" w:hAnsi="Arial" w:cs="Arial"/>
        </w:rPr>
        <w:t>pupil</w:t>
      </w:r>
      <w:proofErr w:type="gramEnd"/>
    </w:p>
    <w:p w14:paraId="4082B640" w14:textId="1292422E" w:rsidR="002D388E" w:rsidRPr="00EA32FB" w:rsidRDefault="002D388E" w:rsidP="002D388E">
      <w:pPr>
        <w:pStyle w:val="NormalWeb"/>
        <w:numPr>
          <w:ilvl w:val="0"/>
          <w:numId w:val="32"/>
        </w:numPr>
        <w:spacing w:before="0" w:beforeAutospacing="0" w:after="0" w:afterAutospacing="0"/>
        <w:jc w:val="both"/>
        <w:rPr>
          <w:rFonts w:ascii="Arial" w:hAnsi="Arial" w:cs="Arial"/>
        </w:rPr>
      </w:pPr>
      <w:r>
        <w:rPr>
          <w:rFonts w:ascii="Arial" w:hAnsi="Arial" w:cs="Arial"/>
        </w:rPr>
        <w:t xml:space="preserve">issued in respect of an absence prior to the start of the 2024/25 school </w:t>
      </w:r>
      <w:proofErr w:type="gramStart"/>
      <w:r>
        <w:rPr>
          <w:rFonts w:ascii="Arial" w:hAnsi="Arial" w:cs="Arial"/>
        </w:rPr>
        <w:t>year</w:t>
      </w:r>
      <w:proofErr w:type="gramEnd"/>
    </w:p>
    <w:p w14:paraId="53B38E3A" w14:textId="77777777" w:rsidR="006E4E9C" w:rsidRDefault="006E4E9C" w:rsidP="00827129">
      <w:pPr>
        <w:pStyle w:val="ListParagraph"/>
      </w:pPr>
    </w:p>
    <w:p w14:paraId="4946CF3F" w14:textId="77777777" w:rsidR="006E4E9C" w:rsidRDefault="006E4E9C" w:rsidP="00827129"/>
    <w:p w14:paraId="3C898D63" w14:textId="77777777" w:rsidR="006E4E9C" w:rsidRDefault="006E4E9C" w:rsidP="00827129">
      <w:pPr>
        <w:tabs>
          <w:tab w:val="left" w:pos="393"/>
        </w:tabs>
        <w:jc w:val="both"/>
        <w:rPr>
          <w:b/>
          <w:sz w:val="24"/>
          <w:szCs w:val="24"/>
          <w:u w:val="single"/>
        </w:rPr>
      </w:pPr>
      <w:r w:rsidRPr="00F429AD">
        <w:rPr>
          <w:b/>
          <w:sz w:val="24"/>
          <w:szCs w:val="24"/>
          <w:u w:val="single"/>
        </w:rPr>
        <w:t>Withdrawing a penalty notice</w:t>
      </w:r>
    </w:p>
    <w:p w14:paraId="0401DF38" w14:textId="77777777" w:rsidR="006E4E9C" w:rsidRPr="00F429AD" w:rsidRDefault="006E4E9C" w:rsidP="00827129">
      <w:pPr>
        <w:tabs>
          <w:tab w:val="left" w:pos="393"/>
        </w:tabs>
        <w:jc w:val="both"/>
        <w:rPr>
          <w:b/>
          <w:sz w:val="24"/>
          <w:szCs w:val="24"/>
          <w:u w:val="single"/>
        </w:rPr>
      </w:pPr>
    </w:p>
    <w:p w14:paraId="56DD090F" w14:textId="77777777" w:rsidR="006E4E9C" w:rsidRPr="00A5799F" w:rsidRDefault="006E4E9C" w:rsidP="00827129">
      <w:pPr>
        <w:pStyle w:val="BodyText"/>
        <w:numPr>
          <w:ilvl w:val="0"/>
          <w:numId w:val="9"/>
        </w:numPr>
        <w:ind w:hanging="720"/>
        <w:jc w:val="both"/>
      </w:pPr>
      <w:r w:rsidRPr="00A5799F">
        <w:t>A</w:t>
      </w:r>
      <w:r w:rsidRPr="00A5799F">
        <w:rPr>
          <w:spacing w:val="-4"/>
        </w:rPr>
        <w:t xml:space="preserve"> </w:t>
      </w:r>
      <w:r>
        <w:rPr>
          <w:spacing w:val="-4"/>
        </w:rPr>
        <w:t xml:space="preserve">penalty notice may </w:t>
      </w:r>
      <w:r w:rsidRPr="00A5799F">
        <w:t>be</w:t>
      </w:r>
      <w:r w:rsidRPr="00A5799F">
        <w:rPr>
          <w:spacing w:val="-1"/>
        </w:rPr>
        <w:t xml:space="preserve"> </w:t>
      </w:r>
      <w:r w:rsidRPr="00A5799F">
        <w:t>withdrawn</w:t>
      </w:r>
      <w:r w:rsidRPr="00A5799F">
        <w:rPr>
          <w:spacing w:val="-2"/>
        </w:rPr>
        <w:t xml:space="preserve"> </w:t>
      </w:r>
      <w:proofErr w:type="gramStart"/>
      <w:r>
        <w:rPr>
          <w:spacing w:val="-2"/>
        </w:rPr>
        <w:t>if</w:t>
      </w:r>
      <w:proofErr w:type="gramEnd"/>
    </w:p>
    <w:p w14:paraId="78B17A9C" w14:textId="77777777" w:rsidR="006E4E9C" w:rsidRPr="00A5799F" w:rsidRDefault="006E4E9C" w:rsidP="00827129">
      <w:pPr>
        <w:pStyle w:val="ListParagraph"/>
        <w:numPr>
          <w:ilvl w:val="0"/>
          <w:numId w:val="20"/>
        </w:numPr>
        <w:jc w:val="both"/>
        <w:rPr>
          <w:sz w:val="24"/>
          <w:szCs w:val="24"/>
        </w:rPr>
      </w:pPr>
      <w:r>
        <w:rPr>
          <w:sz w:val="24"/>
          <w:szCs w:val="24"/>
        </w:rPr>
        <w:t>i</w:t>
      </w:r>
      <w:r w:rsidRPr="00A5799F">
        <w:rPr>
          <w:sz w:val="24"/>
          <w:szCs w:val="24"/>
        </w:rPr>
        <w:t>t</w:t>
      </w:r>
      <w:r w:rsidRPr="00A5799F">
        <w:rPr>
          <w:spacing w:val="-4"/>
          <w:sz w:val="24"/>
          <w:szCs w:val="24"/>
        </w:rPr>
        <w:t xml:space="preserve"> </w:t>
      </w:r>
      <w:r w:rsidRPr="00A5799F">
        <w:rPr>
          <w:sz w:val="24"/>
          <w:szCs w:val="24"/>
        </w:rPr>
        <w:t>ought</w:t>
      </w:r>
      <w:r w:rsidRPr="00A5799F">
        <w:rPr>
          <w:spacing w:val="-2"/>
          <w:sz w:val="24"/>
          <w:szCs w:val="24"/>
        </w:rPr>
        <w:t xml:space="preserve"> </w:t>
      </w:r>
      <w:r w:rsidRPr="00A5799F">
        <w:rPr>
          <w:sz w:val="24"/>
          <w:szCs w:val="24"/>
        </w:rPr>
        <w:t>not</w:t>
      </w:r>
      <w:r w:rsidRPr="00A5799F">
        <w:rPr>
          <w:spacing w:val="-2"/>
          <w:sz w:val="24"/>
          <w:szCs w:val="24"/>
        </w:rPr>
        <w:t xml:space="preserve"> </w:t>
      </w:r>
      <w:r w:rsidRPr="00A5799F">
        <w:rPr>
          <w:sz w:val="24"/>
          <w:szCs w:val="24"/>
        </w:rPr>
        <w:t>to</w:t>
      </w:r>
      <w:r w:rsidRPr="00A5799F">
        <w:rPr>
          <w:spacing w:val="-1"/>
          <w:sz w:val="24"/>
          <w:szCs w:val="24"/>
        </w:rPr>
        <w:t xml:space="preserve"> </w:t>
      </w:r>
      <w:r w:rsidRPr="00A5799F">
        <w:rPr>
          <w:sz w:val="24"/>
          <w:szCs w:val="24"/>
        </w:rPr>
        <w:t>have</w:t>
      </w:r>
      <w:r w:rsidRPr="00A5799F">
        <w:rPr>
          <w:spacing w:val="-1"/>
          <w:sz w:val="24"/>
          <w:szCs w:val="24"/>
        </w:rPr>
        <w:t xml:space="preserve"> </w:t>
      </w:r>
      <w:r w:rsidRPr="00A5799F">
        <w:rPr>
          <w:sz w:val="24"/>
          <w:szCs w:val="24"/>
        </w:rPr>
        <w:t>been</w:t>
      </w:r>
      <w:r w:rsidRPr="00A5799F">
        <w:rPr>
          <w:spacing w:val="-1"/>
          <w:sz w:val="24"/>
          <w:szCs w:val="24"/>
        </w:rPr>
        <w:t xml:space="preserve"> </w:t>
      </w:r>
      <w:r w:rsidRPr="00A5799F">
        <w:rPr>
          <w:sz w:val="24"/>
          <w:szCs w:val="24"/>
        </w:rPr>
        <w:t>issued or</w:t>
      </w:r>
      <w:r w:rsidRPr="00A5799F">
        <w:rPr>
          <w:spacing w:val="-3"/>
          <w:sz w:val="24"/>
          <w:szCs w:val="24"/>
        </w:rPr>
        <w:t xml:space="preserve"> </w:t>
      </w:r>
      <w:r w:rsidRPr="00A5799F">
        <w:rPr>
          <w:sz w:val="24"/>
          <w:szCs w:val="24"/>
        </w:rPr>
        <w:t>issued</w:t>
      </w:r>
      <w:r w:rsidRPr="00A5799F">
        <w:rPr>
          <w:spacing w:val="-3"/>
          <w:sz w:val="24"/>
          <w:szCs w:val="24"/>
        </w:rPr>
        <w:t xml:space="preserve"> </w:t>
      </w:r>
      <w:r w:rsidRPr="00A5799F">
        <w:rPr>
          <w:sz w:val="24"/>
          <w:szCs w:val="24"/>
        </w:rPr>
        <w:t>to</w:t>
      </w:r>
      <w:r w:rsidRPr="00A5799F">
        <w:rPr>
          <w:spacing w:val="-1"/>
          <w:sz w:val="24"/>
          <w:szCs w:val="24"/>
        </w:rPr>
        <w:t xml:space="preserve"> </w:t>
      </w:r>
      <w:r w:rsidRPr="00A5799F">
        <w:rPr>
          <w:sz w:val="24"/>
          <w:szCs w:val="24"/>
        </w:rPr>
        <w:t>the</w:t>
      </w:r>
      <w:r w:rsidRPr="00A5799F">
        <w:rPr>
          <w:spacing w:val="-3"/>
          <w:sz w:val="24"/>
          <w:szCs w:val="24"/>
        </w:rPr>
        <w:t xml:space="preserve"> </w:t>
      </w:r>
      <w:r w:rsidRPr="00A5799F">
        <w:rPr>
          <w:sz w:val="24"/>
          <w:szCs w:val="24"/>
        </w:rPr>
        <w:t>person</w:t>
      </w:r>
      <w:r w:rsidRPr="00A5799F">
        <w:rPr>
          <w:spacing w:val="-2"/>
          <w:sz w:val="24"/>
          <w:szCs w:val="24"/>
        </w:rPr>
        <w:t xml:space="preserve"> </w:t>
      </w:r>
      <w:r w:rsidRPr="00A5799F">
        <w:rPr>
          <w:sz w:val="24"/>
          <w:szCs w:val="24"/>
        </w:rPr>
        <w:t>named</w:t>
      </w:r>
      <w:r w:rsidRPr="00A5799F">
        <w:rPr>
          <w:spacing w:val="-3"/>
          <w:sz w:val="24"/>
          <w:szCs w:val="24"/>
        </w:rPr>
        <w:t xml:space="preserve"> </w:t>
      </w:r>
      <w:r w:rsidRPr="00A5799F">
        <w:rPr>
          <w:sz w:val="24"/>
          <w:szCs w:val="24"/>
        </w:rPr>
        <w:t>as</w:t>
      </w:r>
      <w:r w:rsidRPr="00A5799F">
        <w:rPr>
          <w:spacing w:val="-2"/>
          <w:sz w:val="24"/>
          <w:szCs w:val="24"/>
        </w:rPr>
        <w:t xml:space="preserve"> </w:t>
      </w:r>
      <w:r w:rsidRPr="00A5799F">
        <w:rPr>
          <w:sz w:val="24"/>
          <w:szCs w:val="24"/>
        </w:rPr>
        <w:t>the</w:t>
      </w:r>
      <w:r w:rsidRPr="00A5799F">
        <w:rPr>
          <w:spacing w:val="-1"/>
          <w:sz w:val="24"/>
          <w:szCs w:val="24"/>
        </w:rPr>
        <w:t xml:space="preserve"> </w:t>
      </w:r>
      <w:proofErr w:type="gramStart"/>
      <w:r w:rsidRPr="00A5799F">
        <w:rPr>
          <w:spacing w:val="-2"/>
          <w:sz w:val="24"/>
          <w:szCs w:val="24"/>
        </w:rPr>
        <w:t>recipient</w:t>
      </w:r>
      <w:r>
        <w:rPr>
          <w:spacing w:val="-2"/>
          <w:sz w:val="24"/>
          <w:szCs w:val="24"/>
        </w:rPr>
        <w:t>;</w:t>
      </w:r>
      <w:proofErr w:type="gramEnd"/>
    </w:p>
    <w:p w14:paraId="4BB99DAB" w14:textId="77777777" w:rsidR="006E4E9C" w:rsidRPr="00A5799F" w:rsidRDefault="006E4E9C" w:rsidP="00827129">
      <w:pPr>
        <w:pStyle w:val="ListParagraph"/>
        <w:numPr>
          <w:ilvl w:val="0"/>
          <w:numId w:val="20"/>
        </w:numPr>
        <w:jc w:val="both"/>
        <w:rPr>
          <w:sz w:val="24"/>
          <w:szCs w:val="24"/>
        </w:rPr>
      </w:pPr>
      <w:r>
        <w:rPr>
          <w:sz w:val="24"/>
          <w:szCs w:val="24"/>
        </w:rPr>
        <w:t>t</w:t>
      </w:r>
      <w:r w:rsidRPr="00A5799F">
        <w:rPr>
          <w:sz w:val="24"/>
          <w:szCs w:val="24"/>
        </w:rPr>
        <w:t>he</w:t>
      </w:r>
      <w:r w:rsidRPr="00A5799F">
        <w:rPr>
          <w:spacing w:val="-3"/>
          <w:sz w:val="24"/>
          <w:szCs w:val="24"/>
        </w:rPr>
        <w:t xml:space="preserve"> </w:t>
      </w:r>
      <w:r w:rsidRPr="00A5799F">
        <w:rPr>
          <w:sz w:val="24"/>
          <w:szCs w:val="24"/>
        </w:rPr>
        <w:t>notice</w:t>
      </w:r>
      <w:r w:rsidRPr="00A5799F">
        <w:rPr>
          <w:spacing w:val="-3"/>
          <w:sz w:val="24"/>
          <w:szCs w:val="24"/>
        </w:rPr>
        <w:t xml:space="preserve"> </w:t>
      </w:r>
      <w:r w:rsidRPr="00A5799F">
        <w:rPr>
          <w:sz w:val="24"/>
          <w:szCs w:val="24"/>
        </w:rPr>
        <w:t>contains</w:t>
      </w:r>
      <w:r w:rsidRPr="00A5799F">
        <w:rPr>
          <w:spacing w:val="-4"/>
          <w:sz w:val="24"/>
          <w:szCs w:val="24"/>
        </w:rPr>
        <w:t xml:space="preserve"> </w:t>
      </w:r>
      <w:r w:rsidRPr="00A5799F">
        <w:rPr>
          <w:sz w:val="24"/>
          <w:szCs w:val="24"/>
        </w:rPr>
        <w:t>material</w:t>
      </w:r>
      <w:r w:rsidRPr="00A5799F">
        <w:rPr>
          <w:spacing w:val="-2"/>
          <w:sz w:val="24"/>
          <w:szCs w:val="24"/>
        </w:rPr>
        <w:t xml:space="preserve"> </w:t>
      </w:r>
      <w:proofErr w:type="gramStart"/>
      <w:r w:rsidRPr="00A5799F">
        <w:rPr>
          <w:spacing w:val="-2"/>
          <w:sz w:val="24"/>
          <w:szCs w:val="24"/>
        </w:rPr>
        <w:t>errors</w:t>
      </w:r>
      <w:r>
        <w:rPr>
          <w:spacing w:val="-2"/>
          <w:sz w:val="24"/>
          <w:szCs w:val="24"/>
        </w:rPr>
        <w:t>;</w:t>
      </w:r>
      <w:proofErr w:type="gramEnd"/>
    </w:p>
    <w:p w14:paraId="2AE291A6" w14:textId="77777777" w:rsidR="006E4E9C" w:rsidRPr="00A5799F" w:rsidRDefault="006E4E9C" w:rsidP="00827129">
      <w:pPr>
        <w:pStyle w:val="ListParagraph"/>
        <w:numPr>
          <w:ilvl w:val="0"/>
          <w:numId w:val="20"/>
        </w:numPr>
        <w:jc w:val="both"/>
        <w:rPr>
          <w:sz w:val="24"/>
          <w:szCs w:val="24"/>
        </w:rPr>
      </w:pPr>
      <w:r>
        <w:rPr>
          <w:sz w:val="24"/>
          <w:szCs w:val="24"/>
        </w:rPr>
        <w:t>t</w:t>
      </w:r>
      <w:r w:rsidRPr="00A5799F">
        <w:rPr>
          <w:sz w:val="24"/>
          <w:szCs w:val="24"/>
        </w:rPr>
        <w:t>he</w:t>
      </w:r>
      <w:r w:rsidRPr="00A5799F">
        <w:rPr>
          <w:spacing w:val="-1"/>
          <w:sz w:val="24"/>
          <w:szCs w:val="24"/>
        </w:rPr>
        <w:t xml:space="preserve"> </w:t>
      </w:r>
      <w:r w:rsidRPr="00A5799F">
        <w:rPr>
          <w:sz w:val="24"/>
          <w:szCs w:val="24"/>
        </w:rPr>
        <w:t>issuer</w:t>
      </w:r>
      <w:r w:rsidRPr="00A5799F">
        <w:rPr>
          <w:spacing w:val="-5"/>
          <w:sz w:val="24"/>
          <w:szCs w:val="24"/>
        </w:rPr>
        <w:t xml:space="preserve"> </w:t>
      </w:r>
      <w:r w:rsidRPr="00A5799F">
        <w:rPr>
          <w:sz w:val="24"/>
          <w:szCs w:val="24"/>
        </w:rPr>
        <w:t>did</w:t>
      </w:r>
      <w:r w:rsidRPr="00A5799F">
        <w:rPr>
          <w:spacing w:val="-1"/>
          <w:sz w:val="24"/>
          <w:szCs w:val="24"/>
        </w:rPr>
        <w:t xml:space="preserve"> </w:t>
      </w:r>
      <w:r w:rsidRPr="00A5799F">
        <w:rPr>
          <w:sz w:val="24"/>
          <w:szCs w:val="24"/>
        </w:rPr>
        <w:t>not</w:t>
      </w:r>
      <w:r w:rsidRPr="00A5799F">
        <w:rPr>
          <w:spacing w:val="-2"/>
          <w:sz w:val="24"/>
          <w:szCs w:val="24"/>
        </w:rPr>
        <w:t xml:space="preserve"> </w:t>
      </w:r>
      <w:r w:rsidRPr="00A5799F">
        <w:rPr>
          <w:sz w:val="24"/>
          <w:szCs w:val="24"/>
        </w:rPr>
        <w:t>comply</w:t>
      </w:r>
      <w:r w:rsidRPr="00A5799F">
        <w:rPr>
          <w:spacing w:val="-3"/>
          <w:sz w:val="24"/>
          <w:szCs w:val="24"/>
        </w:rPr>
        <w:t xml:space="preserve"> </w:t>
      </w:r>
      <w:r w:rsidRPr="00A5799F">
        <w:rPr>
          <w:sz w:val="24"/>
          <w:szCs w:val="24"/>
        </w:rPr>
        <w:t>with</w:t>
      </w:r>
      <w:r w:rsidRPr="00A5799F">
        <w:rPr>
          <w:spacing w:val="-1"/>
          <w:sz w:val="24"/>
          <w:szCs w:val="24"/>
        </w:rPr>
        <w:t xml:space="preserve"> </w:t>
      </w:r>
      <w:r w:rsidRPr="00A5799F">
        <w:rPr>
          <w:sz w:val="24"/>
          <w:szCs w:val="24"/>
        </w:rPr>
        <w:t>this</w:t>
      </w:r>
      <w:r w:rsidRPr="00A5799F">
        <w:rPr>
          <w:spacing w:val="-2"/>
          <w:sz w:val="24"/>
          <w:szCs w:val="24"/>
        </w:rPr>
        <w:t xml:space="preserve"> </w:t>
      </w:r>
      <w:r w:rsidRPr="00A5799F">
        <w:rPr>
          <w:sz w:val="24"/>
          <w:szCs w:val="24"/>
        </w:rPr>
        <w:t>code</w:t>
      </w:r>
      <w:r w:rsidRPr="00A5799F">
        <w:rPr>
          <w:spacing w:val="-1"/>
          <w:sz w:val="24"/>
          <w:szCs w:val="24"/>
        </w:rPr>
        <w:t xml:space="preserve"> </w:t>
      </w:r>
      <w:r w:rsidRPr="00A5799F">
        <w:rPr>
          <w:sz w:val="24"/>
          <w:szCs w:val="24"/>
        </w:rPr>
        <w:t xml:space="preserve">of </w:t>
      </w:r>
      <w:r w:rsidRPr="00A5799F">
        <w:rPr>
          <w:spacing w:val="-2"/>
          <w:sz w:val="24"/>
          <w:szCs w:val="24"/>
        </w:rPr>
        <w:t>conduct</w:t>
      </w:r>
      <w:r>
        <w:rPr>
          <w:spacing w:val="-2"/>
          <w:sz w:val="24"/>
          <w:szCs w:val="24"/>
        </w:rPr>
        <w:t>; or</w:t>
      </w:r>
    </w:p>
    <w:p w14:paraId="50FA4FB1" w14:textId="77777777" w:rsidR="006E4E9C" w:rsidRPr="00A5799F" w:rsidRDefault="006E4E9C" w:rsidP="00827129">
      <w:pPr>
        <w:pStyle w:val="ListParagraph"/>
        <w:numPr>
          <w:ilvl w:val="0"/>
          <w:numId w:val="20"/>
        </w:numPr>
        <w:jc w:val="both"/>
        <w:rPr>
          <w:sz w:val="24"/>
          <w:szCs w:val="24"/>
        </w:rPr>
      </w:pPr>
      <w:r>
        <w:rPr>
          <w:sz w:val="24"/>
          <w:szCs w:val="24"/>
        </w:rPr>
        <w:t>a</w:t>
      </w:r>
      <w:r w:rsidRPr="00A5799F">
        <w:rPr>
          <w:sz w:val="24"/>
          <w:szCs w:val="24"/>
        </w:rPr>
        <w:t xml:space="preserve">fter the expiry of the last date for payment the penalty notice is </w:t>
      </w:r>
      <w:proofErr w:type="gramStart"/>
      <w:r w:rsidRPr="00A5799F">
        <w:rPr>
          <w:sz w:val="24"/>
          <w:szCs w:val="24"/>
        </w:rPr>
        <w:t>unpaid</w:t>
      </w:r>
      <w:proofErr w:type="gramEnd"/>
      <w:r w:rsidRPr="00A5799F">
        <w:rPr>
          <w:sz w:val="24"/>
          <w:szCs w:val="24"/>
        </w:rPr>
        <w:t xml:space="preserve"> and the local authority</w:t>
      </w:r>
      <w:r w:rsidRPr="00A5799F">
        <w:rPr>
          <w:spacing w:val="-5"/>
          <w:sz w:val="24"/>
          <w:szCs w:val="24"/>
        </w:rPr>
        <w:t xml:space="preserve"> </w:t>
      </w:r>
      <w:r w:rsidRPr="00A5799F">
        <w:rPr>
          <w:sz w:val="24"/>
          <w:szCs w:val="24"/>
        </w:rPr>
        <w:t>has</w:t>
      </w:r>
      <w:r w:rsidRPr="00A5799F">
        <w:rPr>
          <w:spacing w:val="-3"/>
          <w:sz w:val="24"/>
          <w:szCs w:val="24"/>
        </w:rPr>
        <w:t xml:space="preserve"> </w:t>
      </w:r>
      <w:r w:rsidRPr="00A5799F">
        <w:rPr>
          <w:sz w:val="24"/>
          <w:szCs w:val="24"/>
        </w:rPr>
        <w:t>neither</w:t>
      </w:r>
      <w:r w:rsidRPr="00A5799F">
        <w:rPr>
          <w:spacing w:val="-4"/>
          <w:sz w:val="24"/>
          <w:szCs w:val="24"/>
        </w:rPr>
        <w:t xml:space="preserve"> </w:t>
      </w:r>
      <w:r w:rsidRPr="00A5799F">
        <w:rPr>
          <w:sz w:val="24"/>
          <w:szCs w:val="24"/>
        </w:rPr>
        <w:t>instituted</w:t>
      </w:r>
      <w:r w:rsidRPr="00A5799F">
        <w:rPr>
          <w:spacing w:val="-2"/>
          <w:sz w:val="24"/>
          <w:szCs w:val="24"/>
        </w:rPr>
        <w:t xml:space="preserve"> </w:t>
      </w:r>
      <w:r w:rsidRPr="00A5799F">
        <w:rPr>
          <w:sz w:val="24"/>
          <w:szCs w:val="24"/>
        </w:rPr>
        <w:t>proceedings</w:t>
      </w:r>
      <w:r w:rsidRPr="00A5799F">
        <w:rPr>
          <w:spacing w:val="-3"/>
          <w:sz w:val="24"/>
          <w:szCs w:val="24"/>
        </w:rPr>
        <w:t xml:space="preserve"> </w:t>
      </w:r>
      <w:r w:rsidRPr="00A5799F">
        <w:rPr>
          <w:sz w:val="24"/>
          <w:szCs w:val="24"/>
        </w:rPr>
        <w:t>for</w:t>
      </w:r>
      <w:r w:rsidRPr="00A5799F">
        <w:rPr>
          <w:spacing w:val="-4"/>
          <w:sz w:val="24"/>
          <w:szCs w:val="24"/>
        </w:rPr>
        <w:t xml:space="preserve"> </w:t>
      </w:r>
      <w:r w:rsidRPr="00A5799F">
        <w:rPr>
          <w:sz w:val="24"/>
          <w:szCs w:val="24"/>
        </w:rPr>
        <w:t>the</w:t>
      </w:r>
      <w:r w:rsidRPr="00A5799F">
        <w:rPr>
          <w:spacing w:val="-2"/>
          <w:sz w:val="24"/>
          <w:szCs w:val="24"/>
        </w:rPr>
        <w:t xml:space="preserve"> </w:t>
      </w:r>
      <w:r w:rsidRPr="00A5799F">
        <w:rPr>
          <w:sz w:val="24"/>
          <w:szCs w:val="24"/>
        </w:rPr>
        <w:t>offence</w:t>
      </w:r>
      <w:r w:rsidRPr="00A5799F">
        <w:rPr>
          <w:spacing w:val="-2"/>
          <w:sz w:val="24"/>
          <w:szCs w:val="24"/>
        </w:rPr>
        <w:t xml:space="preserve"> </w:t>
      </w:r>
      <w:r w:rsidRPr="00A5799F">
        <w:rPr>
          <w:sz w:val="24"/>
          <w:szCs w:val="24"/>
        </w:rPr>
        <w:t>to</w:t>
      </w:r>
      <w:r w:rsidRPr="00A5799F">
        <w:rPr>
          <w:spacing w:val="-2"/>
          <w:sz w:val="24"/>
          <w:szCs w:val="24"/>
        </w:rPr>
        <w:t xml:space="preserve"> </w:t>
      </w:r>
      <w:r w:rsidRPr="00A5799F">
        <w:rPr>
          <w:sz w:val="24"/>
          <w:szCs w:val="24"/>
        </w:rPr>
        <w:t>which</w:t>
      </w:r>
      <w:r w:rsidRPr="00A5799F">
        <w:rPr>
          <w:spacing w:val="-2"/>
          <w:sz w:val="24"/>
          <w:szCs w:val="24"/>
        </w:rPr>
        <w:t xml:space="preserve"> </w:t>
      </w:r>
      <w:r w:rsidRPr="00A5799F">
        <w:rPr>
          <w:sz w:val="24"/>
          <w:szCs w:val="24"/>
        </w:rPr>
        <w:t>the</w:t>
      </w:r>
      <w:r w:rsidRPr="00A5799F">
        <w:rPr>
          <w:spacing w:val="-2"/>
          <w:sz w:val="24"/>
          <w:szCs w:val="24"/>
        </w:rPr>
        <w:t xml:space="preserve"> </w:t>
      </w:r>
      <w:r w:rsidRPr="00A5799F">
        <w:rPr>
          <w:sz w:val="24"/>
          <w:szCs w:val="24"/>
        </w:rPr>
        <w:t>notice</w:t>
      </w:r>
      <w:r w:rsidRPr="00A5799F">
        <w:rPr>
          <w:spacing w:val="-2"/>
          <w:sz w:val="24"/>
          <w:szCs w:val="24"/>
        </w:rPr>
        <w:t xml:space="preserve"> </w:t>
      </w:r>
      <w:r w:rsidRPr="00A5799F">
        <w:rPr>
          <w:sz w:val="24"/>
          <w:szCs w:val="24"/>
        </w:rPr>
        <w:t>relates</w:t>
      </w:r>
      <w:r w:rsidRPr="00A5799F">
        <w:rPr>
          <w:spacing w:val="-5"/>
          <w:sz w:val="24"/>
          <w:szCs w:val="24"/>
        </w:rPr>
        <w:t xml:space="preserve"> </w:t>
      </w:r>
      <w:r w:rsidRPr="00A5799F">
        <w:rPr>
          <w:sz w:val="24"/>
          <w:szCs w:val="24"/>
        </w:rPr>
        <w:t>nor is contemplating such proceedings.</w:t>
      </w:r>
    </w:p>
    <w:p w14:paraId="2DD01098" w14:textId="77777777" w:rsidR="006E4E9C" w:rsidRPr="00A5799F" w:rsidRDefault="006E4E9C" w:rsidP="00827129">
      <w:pPr>
        <w:pStyle w:val="BodyText"/>
        <w:jc w:val="both"/>
      </w:pPr>
    </w:p>
    <w:p w14:paraId="22196226" w14:textId="6FC90C15" w:rsidR="006E4E9C" w:rsidRDefault="006E4E9C" w:rsidP="00827129">
      <w:pPr>
        <w:pStyle w:val="BodyText"/>
        <w:numPr>
          <w:ilvl w:val="0"/>
          <w:numId w:val="9"/>
        </w:numPr>
        <w:ind w:right="137" w:hanging="720"/>
        <w:jc w:val="both"/>
      </w:pPr>
      <w:r w:rsidRPr="00A5799F">
        <w:t xml:space="preserve">Where a penalty notice has been withdrawn, notice of the withdrawal shall be given to the </w:t>
      </w:r>
      <w:r w:rsidRPr="002D388E">
        <w:t>parent</w:t>
      </w:r>
      <w:r w:rsidRPr="00A5799F">
        <w:t xml:space="preserve"> and any amount paid by way of penalty in pursuance of that notice shall be repaid to the person who paid it.</w:t>
      </w:r>
    </w:p>
    <w:p w14:paraId="42D717DB" w14:textId="77777777" w:rsidR="006E4E9C" w:rsidRDefault="006E4E9C" w:rsidP="00827129">
      <w:pPr>
        <w:pStyle w:val="BodyText"/>
        <w:ind w:right="137"/>
        <w:jc w:val="both"/>
      </w:pPr>
    </w:p>
    <w:p w14:paraId="50BB1469" w14:textId="4CF8AB9B" w:rsidR="006E4E9C" w:rsidRPr="00A5799F" w:rsidRDefault="006E4E9C" w:rsidP="00827129">
      <w:pPr>
        <w:pStyle w:val="BodyText"/>
        <w:numPr>
          <w:ilvl w:val="0"/>
          <w:numId w:val="9"/>
        </w:numPr>
        <w:ind w:right="137" w:hanging="720"/>
        <w:jc w:val="both"/>
      </w:pPr>
      <w:r w:rsidRPr="00A5799F">
        <w:t>No proceedings shall be continued or instituted against the</w:t>
      </w:r>
      <w:r w:rsidRPr="00A5799F">
        <w:rPr>
          <w:spacing w:val="-1"/>
        </w:rPr>
        <w:t xml:space="preserve"> </w:t>
      </w:r>
      <w:r w:rsidR="002D388E">
        <w:t xml:space="preserve">parent </w:t>
      </w:r>
      <w:r w:rsidRPr="00A5799F">
        <w:t>for</w:t>
      </w:r>
      <w:r w:rsidRPr="00A5799F">
        <w:rPr>
          <w:spacing w:val="-3"/>
        </w:rPr>
        <w:t xml:space="preserve"> </w:t>
      </w:r>
      <w:r w:rsidRPr="00A5799F">
        <w:t>the</w:t>
      </w:r>
      <w:r w:rsidRPr="00A5799F">
        <w:rPr>
          <w:spacing w:val="-1"/>
        </w:rPr>
        <w:t xml:space="preserve"> </w:t>
      </w:r>
      <w:r w:rsidRPr="00A5799F">
        <w:t>offence</w:t>
      </w:r>
      <w:r w:rsidRPr="00A5799F">
        <w:rPr>
          <w:spacing w:val="-3"/>
        </w:rPr>
        <w:t xml:space="preserve"> </w:t>
      </w:r>
      <w:r w:rsidRPr="00A5799F">
        <w:t>about</w:t>
      </w:r>
      <w:r w:rsidRPr="00A5799F">
        <w:rPr>
          <w:spacing w:val="-1"/>
        </w:rPr>
        <w:t xml:space="preserve"> </w:t>
      </w:r>
      <w:r w:rsidRPr="00A5799F">
        <w:t>which</w:t>
      </w:r>
      <w:r w:rsidRPr="00A5799F">
        <w:rPr>
          <w:spacing w:val="-1"/>
        </w:rPr>
        <w:t xml:space="preserve"> </w:t>
      </w:r>
      <w:r w:rsidRPr="00A5799F">
        <w:t>the</w:t>
      </w:r>
      <w:r w:rsidRPr="00A5799F">
        <w:rPr>
          <w:spacing w:val="-3"/>
        </w:rPr>
        <w:t xml:space="preserve"> </w:t>
      </w:r>
      <w:r w:rsidRPr="00A5799F">
        <w:t>withdrawn</w:t>
      </w:r>
      <w:r w:rsidRPr="00A5799F">
        <w:rPr>
          <w:spacing w:val="-1"/>
        </w:rPr>
        <w:t xml:space="preserve"> </w:t>
      </w:r>
      <w:r w:rsidRPr="00A5799F">
        <w:t>notice</w:t>
      </w:r>
      <w:r w:rsidRPr="00A5799F">
        <w:rPr>
          <w:spacing w:val="-1"/>
        </w:rPr>
        <w:t xml:space="preserve"> </w:t>
      </w:r>
      <w:r w:rsidRPr="00A5799F">
        <w:t>was</w:t>
      </w:r>
      <w:r w:rsidRPr="00A5799F">
        <w:rPr>
          <w:spacing w:val="-2"/>
        </w:rPr>
        <w:t xml:space="preserve"> </w:t>
      </w:r>
      <w:r w:rsidRPr="00A5799F">
        <w:t>issued</w:t>
      </w:r>
      <w:r w:rsidRPr="00A5799F">
        <w:rPr>
          <w:spacing w:val="-3"/>
        </w:rPr>
        <w:t xml:space="preserve"> </w:t>
      </w:r>
      <w:r w:rsidRPr="00A5799F">
        <w:t>or</w:t>
      </w:r>
      <w:r w:rsidRPr="00A5799F">
        <w:rPr>
          <w:spacing w:val="-5"/>
        </w:rPr>
        <w:t xml:space="preserve"> </w:t>
      </w:r>
      <w:r w:rsidRPr="00A5799F">
        <w:t>for</w:t>
      </w:r>
      <w:r w:rsidRPr="00A5799F">
        <w:rPr>
          <w:spacing w:val="-5"/>
        </w:rPr>
        <w:t xml:space="preserve"> </w:t>
      </w:r>
      <w:r w:rsidRPr="00A5799F">
        <w:t>an</w:t>
      </w:r>
      <w:r w:rsidRPr="00A5799F">
        <w:rPr>
          <w:spacing w:val="-3"/>
        </w:rPr>
        <w:t xml:space="preserve"> </w:t>
      </w:r>
      <w:r w:rsidRPr="00A5799F">
        <w:t>offence under S444 of the Education Act 1996 arising out of the same circumstances</w:t>
      </w:r>
      <w:r>
        <w:t xml:space="preserve">, </w:t>
      </w:r>
      <w:r w:rsidRPr="00A5799F">
        <w:t xml:space="preserve">except where </w:t>
      </w:r>
      <w:r w:rsidR="00327DC6">
        <w:t>it</w:t>
      </w:r>
      <w:r w:rsidRPr="00A5799F">
        <w:t xml:space="preserve"> was withdrawn due to a material error and a further penalty notice was issued at the same time as withdrawal of the original notice.</w:t>
      </w:r>
    </w:p>
    <w:p w14:paraId="754E8837" w14:textId="77777777" w:rsidR="00DD2EBE" w:rsidRDefault="00DD2EBE" w:rsidP="00827129">
      <w:pPr>
        <w:tabs>
          <w:tab w:val="left" w:pos="393"/>
        </w:tabs>
        <w:jc w:val="both"/>
        <w:rPr>
          <w:b/>
          <w:sz w:val="24"/>
          <w:szCs w:val="24"/>
          <w:u w:val="single"/>
        </w:rPr>
      </w:pPr>
    </w:p>
    <w:p w14:paraId="239AA712" w14:textId="77777777" w:rsidR="00DD2EBE" w:rsidRDefault="00DD2EBE" w:rsidP="00827129">
      <w:pPr>
        <w:tabs>
          <w:tab w:val="left" w:pos="393"/>
        </w:tabs>
        <w:jc w:val="both"/>
        <w:rPr>
          <w:b/>
          <w:sz w:val="24"/>
          <w:szCs w:val="24"/>
          <w:u w:val="single"/>
        </w:rPr>
      </w:pPr>
    </w:p>
    <w:p w14:paraId="7DA4A182" w14:textId="60CC95C6" w:rsidR="006E4E9C" w:rsidRDefault="006E4E9C" w:rsidP="00827129">
      <w:pPr>
        <w:tabs>
          <w:tab w:val="left" w:pos="393"/>
        </w:tabs>
        <w:jc w:val="both"/>
        <w:rPr>
          <w:b/>
          <w:spacing w:val="-2"/>
          <w:sz w:val="24"/>
          <w:szCs w:val="24"/>
          <w:u w:val="single"/>
        </w:rPr>
      </w:pPr>
      <w:r w:rsidRPr="00F429AD">
        <w:rPr>
          <w:b/>
          <w:sz w:val="24"/>
          <w:szCs w:val="24"/>
          <w:u w:val="single"/>
        </w:rPr>
        <w:t>Payment</w:t>
      </w:r>
      <w:r w:rsidRPr="00F429AD">
        <w:rPr>
          <w:b/>
          <w:spacing w:val="-12"/>
          <w:sz w:val="24"/>
          <w:szCs w:val="24"/>
          <w:u w:val="single"/>
        </w:rPr>
        <w:t xml:space="preserve"> </w:t>
      </w:r>
      <w:r w:rsidRPr="00F429AD">
        <w:rPr>
          <w:b/>
          <w:sz w:val="24"/>
          <w:szCs w:val="24"/>
          <w:u w:val="single"/>
        </w:rPr>
        <w:t>of</w:t>
      </w:r>
      <w:r w:rsidRPr="00F429AD">
        <w:rPr>
          <w:b/>
          <w:spacing w:val="-11"/>
          <w:sz w:val="24"/>
          <w:szCs w:val="24"/>
          <w:u w:val="single"/>
        </w:rPr>
        <w:t xml:space="preserve"> </w:t>
      </w:r>
      <w:r>
        <w:rPr>
          <w:b/>
          <w:spacing w:val="-11"/>
          <w:sz w:val="24"/>
          <w:szCs w:val="24"/>
          <w:u w:val="single"/>
        </w:rPr>
        <w:t>p</w:t>
      </w:r>
      <w:r w:rsidRPr="00F429AD">
        <w:rPr>
          <w:b/>
          <w:sz w:val="24"/>
          <w:szCs w:val="24"/>
          <w:u w:val="single"/>
        </w:rPr>
        <w:t>enalty</w:t>
      </w:r>
      <w:r w:rsidRPr="00F429AD">
        <w:rPr>
          <w:b/>
          <w:spacing w:val="-11"/>
          <w:sz w:val="24"/>
          <w:szCs w:val="24"/>
          <w:u w:val="single"/>
        </w:rPr>
        <w:t xml:space="preserve"> </w:t>
      </w:r>
      <w:r>
        <w:rPr>
          <w:b/>
          <w:spacing w:val="-11"/>
          <w:sz w:val="24"/>
          <w:szCs w:val="24"/>
          <w:u w:val="single"/>
        </w:rPr>
        <w:t>n</w:t>
      </w:r>
      <w:r w:rsidRPr="00F429AD">
        <w:rPr>
          <w:b/>
          <w:spacing w:val="-2"/>
          <w:sz w:val="24"/>
          <w:szCs w:val="24"/>
          <w:u w:val="single"/>
        </w:rPr>
        <w:t>otices</w:t>
      </w:r>
    </w:p>
    <w:p w14:paraId="2FD4E3FA" w14:textId="77777777" w:rsidR="006E4E9C" w:rsidRPr="00F429AD" w:rsidRDefault="006E4E9C" w:rsidP="00827129">
      <w:pPr>
        <w:tabs>
          <w:tab w:val="left" w:pos="393"/>
        </w:tabs>
        <w:jc w:val="both"/>
        <w:rPr>
          <w:b/>
          <w:sz w:val="24"/>
          <w:szCs w:val="24"/>
          <w:u w:val="single"/>
        </w:rPr>
      </w:pPr>
    </w:p>
    <w:p w14:paraId="153AA917" w14:textId="3FC1D8FE" w:rsidR="006E4E9C" w:rsidRDefault="006E4E9C" w:rsidP="00827129">
      <w:pPr>
        <w:pStyle w:val="BodyText"/>
        <w:numPr>
          <w:ilvl w:val="0"/>
          <w:numId w:val="9"/>
        </w:numPr>
        <w:ind w:right="144" w:hanging="720"/>
        <w:jc w:val="both"/>
        <w:rPr>
          <w:spacing w:val="-5"/>
        </w:rPr>
      </w:pPr>
      <w:r w:rsidRPr="00A5799F">
        <w:t>The arrangements for the paying</w:t>
      </w:r>
      <w:r>
        <w:t xml:space="preserve"> </w:t>
      </w:r>
      <w:r w:rsidRPr="00A5799F">
        <w:t xml:space="preserve">penalties will be detailed on the penalty notice. The </w:t>
      </w:r>
      <w:r>
        <w:t>l</w:t>
      </w:r>
      <w:r w:rsidRPr="00A5799F">
        <w:t xml:space="preserve">ocal </w:t>
      </w:r>
      <w:r>
        <w:t>a</w:t>
      </w:r>
      <w:r w:rsidRPr="00A5799F">
        <w:t>uthority will retain any revenue to cover enforcement</w:t>
      </w:r>
      <w:r w:rsidRPr="00A5799F">
        <w:rPr>
          <w:spacing w:val="-5"/>
        </w:rPr>
        <w:t xml:space="preserve"> </w:t>
      </w:r>
      <w:r w:rsidRPr="00A5799F">
        <w:t>and</w:t>
      </w:r>
      <w:r w:rsidRPr="00A5799F">
        <w:rPr>
          <w:spacing w:val="-4"/>
        </w:rPr>
        <w:t xml:space="preserve"> </w:t>
      </w:r>
      <w:r w:rsidRPr="00A5799F">
        <w:t>administration</w:t>
      </w:r>
      <w:r w:rsidRPr="00A5799F">
        <w:rPr>
          <w:spacing w:val="-4"/>
        </w:rPr>
        <w:t xml:space="preserve"> </w:t>
      </w:r>
      <w:r w:rsidRPr="00A5799F">
        <w:t>of</w:t>
      </w:r>
      <w:r w:rsidRPr="00A5799F">
        <w:rPr>
          <w:spacing w:val="-1"/>
        </w:rPr>
        <w:t xml:space="preserve"> </w:t>
      </w:r>
      <w:r w:rsidRPr="00A5799F">
        <w:t>justice</w:t>
      </w:r>
      <w:r w:rsidRPr="00A5799F">
        <w:rPr>
          <w:spacing w:val="-2"/>
        </w:rPr>
        <w:t xml:space="preserve"> </w:t>
      </w:r>
      <w:r w:rsidRPr="00A5799F">
        <w:t>costs</w:t>
      </w:r>
      <w:r w:rsidRPr="00A5799F">
        <w:rPr>
          <w:spacing w:val="-3"/>
        </w:rPr>
        <w:t xml:space="preserve"> </w:t>
      </w:r>
      <w:r w:rsidRPr="00A5799F">
        <w:t>as</w:t>
      </w:r>
      <w:r w:rsidRPr="00A5799F">
        <w:rPr>
          <w:spacing w:val="-3"/>
        </w:rPr>
        <w:t xml:space="preserve"> </w:t>
      </w:r>
      <w:r w:rsidRPr="00A5799F">
        <w:t>detailed</w:t>
      </w:r>
      <w:r w:rsidRPr="00A5799F">
        <w:rPr>
          <w:spacing w:val="-2"/>
        </w:rPr>
        <w:t xml:space="preserve"> </w:t>
      </w:r>
      <w:r w:rsidRPr="00A5799F">
        <w:t>in</w:t>
      </w:r>
      <w:r w:rsidRPr="00A5799F">
        <w:rPr>
          <w:spacing w:val="-3"/>
        </w:rPr>
        <w:t xml:space="preserve"> </w:t>
      </w:r>
      <w:r w:rsidRPr="00A5799F">
        <w:t>legislation.</w:t>
      </w:r>
      <w:r w:rsidRPr="00A5799F">
        <w:rPr>
          <w:spacing w:val="-5"/>
        </w:rPr>
        <w:t xml:space="preserve"> </w:t>
      </w:r>
    </w:p>
    <w:p w14:paraId="0675A4D6" w14:textId="77777777" w:rsidR="006E4E9C" w:rsidRDefault="006E4E9C" w:rsidP="00827129">
      <w:pPr>
        <w:pStyle w:val="BodyText"/>
        <w:ind w:right="144"/>
        <w:jc w:val="both"/>
        <w:rPr>
          <w:spacing w:val="-5"/>
        </w:rPr>
      </w:pPr>
    </w:p>
    <w:p w14:paraId="6A41522C" w14:textId="76C2967F" w:rsidR="006E4E9C" w:rsidRDefault="006E4E9C" w:rsidP="00827129">
      <w:pPr>
        <w:pStyle w:val="BodyText"/>
        <w:ind w:right="144"/>
        <w:jc w:val="both"/>
      </w:pPr>
      <w:r w:rsidRPr="000F628E">
        <w:rPr>
          <w:b/>
          <w:bCs/>
          <w:spacing w:val="-5"/>
        </w:rPr>
        <w:t xml:space="preserve">There is no statutory right of appeal to the </w:t>
      </w:r>
      <w:r w:rsidR="002D388E">
        <w:rPr>
          <w:b/>
          <w:bCs/>
          <w:spacing w:val="-5"/>
        </w:rPr>
        <w:t>l</w:t>
      </w:r>
      <w:r w:rsidRPr="000F628E">
        <w:rPr>
          <w:b/>
          <w:bCs/>
          <w:spacing w:val="-5"/>
        </w:rPr>
        <w:t xml:space="preserve">ocal </w:t>
      </w:r>
      <w:r w:rsidR="002D388E">
        <w:rPr>
          <w:b/>
          <w:bCs/>
          <w:spacing w:val="-5"/>
        </w:rPr>
        <w:t>a</w:t>
      </w:r>
      <w:r w:rsidRPr="000F628E">
        <w:rPr>
          <w:b/>
          <w:bCs/>
          <w:spacing w:val="-5"/>
        </w:rPr>
        <w:t xml:space="preserve">uthority against the issue of a </w:t>
      </w:r>
      <w:r w:rsidR="002D388E">
        <w:rPr>
          <w:b/>
          <w:bCs/>
          <w:spacing w:val="-5"/>
        </w:rPr>
        <w:t>p</w:t>
      </w:r>
      <w:r w:rsidRPr="000F628E">
        <w:rPr>
          <w:b/>
          <w:bCs/>
          <w:spacing w:val="-5"/>
        </w:rPr>
        <w:t xml:space="preserve">enalty </w:t>
      </w:r>
      <w:r w:rsidR="002D388E">
        <w:rPr>
          <w:b/>
          <w:bCs/>
          <w:spacing w:val="-5"/>
        </w:rPr>
        <w:t>n</w:t>
      </w:r>
      <w:r w:rsidRPr="000F628E">
        <w:rPr>
          <w:b/>
          <w:bCs/>
          <w:spacing w:val="-5"/>
        </w:rPr>
        <w:t xml:space="preserve">otice. The </w:t>
      </w:r>
      <w:r w:rsidR="002D388E">
        <w:rPr>
          <w:b/>
          <w:bCs/>
          <w:spacing w:val="-5"/>
        </w:rPr>
        <w:t>local authority is</w:t>
      </w:r>
      <w:r w:rsidRPr="000F628E">
        <w:rPr>
          <w:b/>
          <w:bCs/>
          <w:spacing w:val="-5"/>
        </w:rPr>
        <w:t xml:space="preserve">sue </w:t>
      </w:r>
      <w:r w:rsidR="002D388E">
        <w:rPr>
          <w:b/>
          <w:bCs/>
          <w:spacing w:val="-5"/>
        </w:rPr>
        <w:t>p</w:t>
      </w:r>
      <w:r w:rsidRPr="000F628E">
        <w:rPr>
          <w:b/>
          <w:bCs/>
          <w:spacing w:val="-5"/>
        </w:rPr>
        <w:t xml:space="preserve">enalty </w:t>
      </w:r>
      <w:r w:rsidR="002D388E">
        <w:rPr>
          <w:b/>
          <w:bCs/>
          <w:spacing w:val="-5"/>
        </w:rPr>
        <w:t>n</w:t>
      </w:r>
      <w:r w:rsidRPr="000F628E">
        <w:rPr>
          <w:b/>
          <w:bCs/>
          <w:spacing w:val="-5"/>
        </w:rPr>
        <w:t xml:space="preserve">otices </w:t>
      </w:r>
      <w:r w:rsidR="002D388E">
        <w:rPr>
          <w:b/>
          <w:bCs/>
          <w:spacing w:val="-5"/>
        </w:rPr>
        <w:t xml:space="preserve">at the request of the </w:t>
      </w:r>
      <w:r w:rsidRPr="000F628E">
        <w:rPr>
          <w:b/>
          <w:bCs/>
          <w:spacing w:val="-5"/>
        </w:rPr>
        <w:t>Headteacher/Principal</w:t>
      </w:r>
      <w:r w:rsidR="002D388E">
        <w:rPr>
          <w:b/>
          <w:bCs/>
          <w:spacing w:val="-5"/>
        </w:rPr>
        <w:t>.  Any dispute/challenge about penalty notices must be referred to Headteacher/Principal.</w:t>
      </w:r>
    </w:p>
    <w:p w14:paraId="5B4C039C" w14:textId="77777777" w:rsidR="00AA0BF6" w:rsidRDefault="00AA0BF6" w:rsidP="00827129">
      <w:pPr>
        <w:pStyle w:val="ListParagraph"/>
      </w:pPr>
    </w:p>
    <w:p w14:paraId="28AA4255" w14:textId="77777777" w:rsidR="007770D8" w:rsidRDefault="007770D8" w:rsidP="00827129">
      <w:pPr>
        <w:widowControl/>
        <w:autoSpaceDE/>
        <w:contextualSpacing/>
        <w:jc w:val="both"/>
        <w:rPr>
          <w:b/>
          <w:bCs/>
          <w:sz w:val="24"/>
          <w:szCs w:val="24"/>
          <w:highlight w:val="yellow"/>
        </w:rPr>
      </w:pPr>
    </w:p>
    <w:p w14:paraId="21EB39F6" w14:textId="77777777" w:rsidR="007770D8" w:rsidRDefault="007770D8" w:rsidP="00827129">
      <w:pPr>
        <w:jc w:val="both"/>
        <w:rPr>
          <w:b/>
          <w:bCs/>
          <w:sz w:val="24"/>
          <w:szCs w:val="24"/>
          <w:u w:val="single"/>
        </w:rPr>
      </w:pPr>
      <w:r w:rsidRPr="00132515">
        <w:rPr>
          <w:b/>
          <w:bCs/>
          <w:sz w:val="24"/>
          <w:szCs w:val="24"/>
          <w:u w:val="single"/>
        </w:rPr>
        <w:t xml:space="preserve">How authorised officers will work </w:t>
      </w:r>
      <w:proofErr w:type="gramStart"/>
      <w:r w:rsidRPr="00132515">
        <w:rPr>
          <w:b/>
          <w:bCs/>
          <w:sz w:val="24"/>
          <w:szCs w:val="24"/>
          <w:u w:val="single"/>
        </w:rPr>
        <w:t>together</w:t>
      </w:r>
      <w:proofErr w:type="gramEnd"/>
    </w:p>
    <w:p w14:paraId="19A4C81F" w14:textId="77777777" w:rsidR="007770D8" w:rsidRDefault="007770D8" w:rsidP="00827129">
      <w:pPr>
        <w:widowControl/>
        <w:autoSpaceDE/>
        <w:contextualSpacing/>
        <w:jc w:val="both"/>
        <w:rPr>
          <w:b/>
          <w:bCs/>
          <w:sz w:val="24"/>
          <w:szCs w:val="24"/>
          <w:highlight w:val="yellow"/>
        </w:rPr>
      </w:pPr>
    </w:p>
    <w:p w14:paraId="25ED0072" w14:textId="77777777" w:rsidR="007770D8" w:rsidRDefault="007770D8" w:rsidP="00827129">
      <w:pPr>
        <w:pStyle w:val="ListParagraph"/>
        <w:widowControl/>
        <w:numPr>
          <w:ilvl w:val="0"/>
          <w:numId w:val="9"/>
        </w:numPr>
        <w:autoSpaceDE/>
        <w:autoSpaceDN/>
        <w:ind w:hanging="720"/>
        <w:contextualSpacing/>
        <w:jc w:val="both"/>
        <w:rPr>
          <w:sz w:val="24"/>
          <w:szCs w:val="24"/>
        </w:rPr>
      </w:pPr>
      <w:r w:rsidRPr="00132515">
        <w:rPr>
          <w:sz w:val="24"/>
          <w:szCs w:val="24"/>
        </w:rPr>
        <w:t>Authorised officers should work together to ensure that penalty notices are used when likely to be effective and change behaviour.</w:t>
      </w:r>
    </w:p>
    <w:p w14:paraId="1036E2D1" w14:textId="77777777" w:rsidR="007770D8" w:rsidRPr="00132515" w:rsidRDefault="007770D8" w:rsidP="00827129">
      <w:pPr>
        <w:widowControl/>
        <w:autoSpaceDE/>
        <w:autoSpaceDN/>
        <w:contextualSpacing/>
        <w:jc w:val="both"/>
        <w:rPr>
          <w:sz w:val="24"/>
          <w:szCs w:val="24"/>
        </w:rPr>
      </w:pPr>
    </w:p>
    <w:p w14:paraId="0C2F0137" w14:textId="1FE5BF1E" w:rsidR="007770D8" w:rsidRDefault="007770D8" w:rsidP="00827129">
      <w:pPr>
        <w:pStyle w:val="ListParagraph"/>
        <w:widowControl/>
        <w:numPr>
          <w:ilvl w:val="0"/>
          <w:numId w:val="9"/>
        </w:numPr>
        <w:autoSpaceDE/>
        <w:autoSpaceDN/>
        <w:ind w:hanging="720"/>
        <w:contextualSpacing/>
        <w:jc w:val="both"/>
        <w:rPr>
          <w:sz w:val="24"/>
          <w:szCs w:val="24"/>
        </w:rPr>
      </w:pPr>
      <w:r>
        <w:rPr>
          <w:sz w:val="24"/>
          <w:szCs w:val="24"/>
        </w:rPr>
        <w:t xml:space="preserve">On receipt of the relevant referral form(s) from the school or the police, </w:t>
      </w:r>
      <w:r w:rsidR="0033649F">
        <w:rPr>
          <w:sz w:val="24"/>
          <w:szCs w:val="24"/>
        </w:rPr>
        <w:t>the local authority w</w:t>
      </w:r>
      <w:r>
        <w:rPr>
          <w:sz w:val="24"/>
          <w:szCs w:val="24"/>
        </w:rPr>
        <w:t>ill continue to issue penalty notices on their behalf.</w:t>
      </w:r>
    </w:p>
    <w:p w14:paraId="5FEC3359" w14:textId="77777777" w:rsidR="00DF7327" w:rsidRPr="00DF7327" w:rsidRDefault="00DF7327" w:rsidP="00827129">
      <w:pPr>
        <w:pStyle w:val="ListParagraph"/>
        <w:rPr>
          <w:sz w:val="24"/>
          <w:szCs w:val="24"/>
        </w:rPr>
      </w:pPr>
    </w:p>
    <w:p w14:paraId="534040B8" w14:textId="2C061B8D" w:rsidR="001C7FAA" w:rsidRDefault="0033649F" w:rsidP="00827129">
      <w:pPr>
        <w:pStyle w:val="ListParagraph"/>
        <w:widowControl/>
        <w:numPr>
          <w:ilvl w:val="0"/>
          <w:numId w:val="9"/>
        </w:numPr>
        <w:autoSpaceDE/>
        <w:autoSpaceDN/>
        <w:ind w:hanging="720"/>
        <w:contextualSpacing/>
        <w:jc w:val="both"/>
        <w:rPr>
          <w:sz w:val="24"/>
          <w:szCs w:val="24"/>
        </w:rPr>
      </w:pPr>
      <w:r>
        <w:rPr>
          <w:sz w:val="24"/>
          <w:szCs w:val="24"/>
        </w:rPr>
        <w:t xml:space="preserve">An authorised local authority </w:t>
      </w:r>
      <w:r w:rsidR="007770D8" w:rsidRPr="001C7FAA">
        <w:rPr>
          <w:sz w:val="24"/>
          <w:szCs w:val="24"/>
        </w:rPr>
        <w:t xml:space="preserve">officer </w:t>
      </w:r>
      <w:r>
        <w:rPr>
          <w:sz w:val="24"/>
          <w:szCs w:val="24"/>
        </w:rPr>
        <w:t>w</w:t>
      </w:r>
      <w:r w:rsidR="007770D8" w:rsidRPr="001C7FAA">
        <w:rPr>
          <w:sz w:val="24"/>
          <w:szCs w:val="24"/>
        </w:rPr>
        <w:t>ill decide whether proportionate support has been provided, and whether that support has worked or not.</w:t>
      </w:r>
    </w:p>
    <w:p w14:paraId="62FFC3E9" w14:textId="77777777" w:rsidR="001C7FAA" w:rsidRDefault="001C7FAA" w:rsidP="00827129">
      <w:pPr>
        <w:pStyle w:val="ListParagraph"/>
        <w:rPr>
          <w:sz w:val="24"/>
          <w:szCs w:val="24"/>
        </w:rPr>
      </w:pPr>
    </w:p>
    <w:p w14:paraId="364C0342" w14:textId="378B54A2" w:rsidR="007770D8" w:rsidRPr="0053448A" w:rsidRDefault="007770D8" w:rsidP="00827129">
      <w:pPr>
        <w:pStyle w:val="ListParagraph"/>
        <w:widowControl/>
        <w:numPr>
          <w:ilvl w:val="0"/>
          <w:numId w:val="9"/>
        </w:numPr>
        <w:autoSpaceDE/>
        <w:autoSpaceDN/>
        <w:ind w:hanging="720"/>
        <w:contextualSpacing/>
        <w:jc w:val="both"/>
        <w:rPr>
          <w:sz w:val="24"/>
          <w:szCs w:val="24"/>
        </w:rPr>
      </w:pPr>
      <w:r w:rsidRPr="0053448A">
        <w:rPr>
          <w:sz w:val="24"/>
          <w:szCs w:val="24"/>
        </w:rPr>
        <w:t xml:space="preserve">The </w:t>
      </w:r>
      <w:r w:rsidR="0033649F">
        <w:rPr>
          <w:sz w:val="24"/>
          <w:szCs w:val="24"/>
        </w:rPr>
        <w:t>local authority w</w:t>
      </w:r>
      <w:r w:rsidRPr="0053448A">
        <w:rPr>
          <w:sz w:val="24"/>
          <w:szCs w:val="24"/>
        </w:rPr>
        <w:t>ill inform the school if</w:t>
      </w:r>
      <w:r w:rsidR="00DF7327" w:rsidRPr="0053448A">
        <w:rPr>
          <w:sz w:val="24"/>
          <w:szCs w:val="24"/>
        </w:rPr>
        <w:t xml:space="preserve">, and </w:t>
      </w:r>
      <w:r w:rsidRPr="0053448A">
        <w:rPr>
          <w:sz w:val="24"/>
          <w:szCs w:val="24"/>
        </w:rPr>
        <w:t>why</w:t>
      </w:r>
      <w:r w:rsidR="00DF7327" w:rsidRPr="0053448A">
        <w:rPr>
          <w:sz w:val="24"/>
          <w:szCs w:val="24"/>
        </w:rPr>
        <w:t>,</w:t>
      </w:r>
      <w:r w:rsidRPr="0053448A">
        <w:rPr>
          <w:sz w:val="24"/>
          <w:szCs w:val="24"/>
        </w:rPr>
        <w:t xml:space="preserve"> a referral is not being progressed.</w:t>
      </w:r>
      <w:r w:rsidR="0053448A" w:rsidRPr="0053448A">
        <w:rPr>
          <w:sz w:val="24"/>
          <w:szCs w:val="24"/>
        </w:rPr>
        <w:t xml:space="preserve">  It will also </w:t>
      </w:r>
      <w:r w:rsidRPr="0053448A">
        <w:rPr>
          <w:sz w:val="24"/>
          <w:szCs w:val="24"/>
        </w:rPr>
        <w:t xml:space="preserve">inform the school about whether penalty notices are paid, withdrawn or </w:t>
      </w:r>
      <w:r w:rsidR="00B6444A">
        <w:rPr>
          <w:sz w:val="24"/>
          <w:szCs w:val="24"/>
        </w:rPr>
        <w:t>the case is to be p</w:t>
      </w:r>
      <w:r w:rsidRPr="0053448A">
        <w:rPr>
          <w:sz w:val="24"/>
          <w:szCs w:val="24"/>
        </w:rPr>
        <w:t xml:space="preserve">rosecuted for </w:t>
      </w:r>
      <w:r w:rsidR="00B6444A">
        <w:rPr>
          <w:sz w:val="24"/>
          <w:szCs w:val="24"/>
        </w:rPr>
        <w:t>the original offence</w:t>
      </w:r>
      <w:r w:rsidRPr="0053448A">
        <w:rPr>
          <w:sz w:val="24"/>
          <w:szCs w:val="24"/>
        </w:rPr>
        <w:t xml:space="preserve">. They will do this </w:t>
      </w:r>
      <w:r w:rsidR="0053448A">
        <w:rPr>
          <w:sz w:val="24"/>
          <w:szCs w:val="24"/>
        </w:rPr>
        <w:t>half termly by way of email.</w:t>
      </w:r>
      <w:r w:rsidRPr="0053448A">
        <w:rPr>
          <w:b/>
          <w:bCs/>
          <w:sz w:val="24"/>
          <w:szCs w:val="24"/>
        </w:rPr>
        <w:t xml:space="preserve"> </w:t>
      </w:r>
    </w:p>
    <w:p w14:paraId="5B0383CD" w14:textId="77777777" w:rsidR="00DF7327" w:rsidRPr="00DF7327" w:rsidRDefault="00DF7327" w:rsidP="00827129">
      <w:pPr>
        <w:pStyle w:val="ListParagraph"/>
        <w:rPr>
          <w:sz w:val="24"/>
          <w:szCs w:val="24"/>
        </w:rPr>
      </w:pPr>
    </w:p>
    <w:p w14:paraId="01506B69" w14:textId="3D372AB0" w:rsidR="00DF7327" w:rsidRPr="0053448A" w:rsidRDefault="00DF7327" w:rsidP="00827129">
      <w:pPr>
        <w:pStyle w:val="ListParagraph"/>
        <w:numPr>
          <w:ilvl w:val="0"/>
          <w:numId w:val="9"/>
        </w:numPr>
        <w:ind w:hanging="720"/>
        <w:jc w:val="both"/>
        <w:rPr>
          <w:sz w:val="24"/>
          <w:szCs w:val="24"/>
        </w:rPr>
      </w:pPr>
      <w:r w:rsidRPr="0053448A">
        <w:rPr>
          <w:sz w:val="24"/>
          <w:szCs w:val="24"/>
        </w:rPr>
        <w:t>Where pupils move between local authority areas</w:t>
      </w:r>
      <w:r w:rsidR="0053448A" w:rsidRPr="0053448A">
        <w:rPr>
          <w:sz w:val="24"/>
          <w:szCs w:val="24"/>
        </w:rPr>
        <w:t xml:space="preserve"> and it is necessary to establish whether a penalty notice has previously been issued, Sandwell can be </w:t>
      </w:r>
      <w:r w:rsidRPr="0053448A">
        <w:rPr>
          <w:sz w:val="24"/>
          <w:szCs w:val="24"/>
        </w:rPr>
        <w:t xml:space="preserve">contacted </w:t>
      </w:r>
      <w:r w:rsidR="0053448A" w:rsidRPr="0053448A">
        <w:rPr>
          <w:sz w:val="24"/>
          <w:szCs w:val="24"/>
        </w:rPr>
        <w:t xml:space="preserve">by email at </w:t>
      </w:r>
      <w:r w:rsidRPr="0053448A">
        <w:rPr>
          <w:sz w:val="24"/>
          <w:szCs w:val="24"/>
        </w:rPr>
        <w:t xml:space="preserve">crossborder_pn@sandwell.gov.uk </w:t>
      </w:r>
    </w:p>
    <w:p w14:paraId="05354D33" w14:textId="77777777" w:rsidR="00DF7327" w:rsidRPr="0053448A" w:rsidRDefault="00DF7327" w:rsidP="00827129">
      <w:pPr>
        <w:rPr>
          <w:sz w:val="24"/>
          <w:szCs w:val="24"/>
        </w:rPr>
      </w:pPr>
    </w:p>
    <w:p w14:paraId="2DE98CD5" w14:textId="7CC439FB" w:rsidR="007770D8" w:rsidRPr="0053448A" w:rsidRDefault="00DF7327" w:rsidP="00827129">
      <w:pPr>
        <w:pStyle w:val="ListParagraph"/>
        <w:widowControl/>
        <w:numPr>
          <w:ilvl w:val="0"/>
          <w:numId w:val="9"/>
        </w:numPr>
        <w:autoSpaceDE/>
        <w:autoSpaceDN/>
        <w:ind w:hanging="720"/>
        <w:contextualSpacing/>
        <w:jc w:val="both"/>
        <w:rPr>
          <w:b/>
          <w:bCs/>
          <w:sz w:val="24"/>
          <w:szCs w:val="24"/>
        </w:rPr>
      </w:pPr>
      <w:r w:rsidRPr="0053448A">
        <w:rPr>
          <w:sz w:val="24"/>
          <w:szCs w:val="24"/>
        </w:rPr>
        <w:t xml:space="preserve">Where pupils attend school </w:t>
      </w:r>
      <w:r w:rsidR="0053448A" w:rsidRPr="0053448A">
        <w:rPr>
          <w:sz w:val="24"/>
          <w:szCs w:val="24"/>
        </w:rPr>
        <w:t xml:space="preserve">within Sandwell but live </w:t>
      </w:r>
      <w:r w:rsidRPr="0053448A">
        <w:rPr>
          <w:sz w:val="24"/>
          <w:szCs w:val="24"/>
        </w:rPr>
        <w:t xml:space="preserve">in a different local authority area, </w:t>
      </w:r>
      <w:r w:rsidR="0053448A" w:rsidRPr="0053448A">
        <w:rPr>
          <w:sz w:val="24"/>
          <w:szCs w:val="24"/>
        </w:rPr>
        <w:t xml:space="preserve">Sandwell will </w:t>
      </w:r>
      <w:r w:rsidRPr="0053448A">
        <w:rPr>
          <w:sz w:val="24"/>
          <w:szCs w:val="24"/>
        </w:rPr>
        <w:t xml:space="preserve">accept referrals </w:t>
      </w:r>
      <w:r w:rsidR="0053448A" w:rsidRPr="0053448A">
        <w:rPr>
          <w:sz w:val="24"/>
          <w:szCs w:val="24"/>
        </w:rPr>
        <w:t xml:space="preserve">from Sandwell schools </w:t>
      </w:r>
      <w:r w:rsidRPr="0053448A">
        <w:rPr>
          <w:sz w:val="24"/>
          <w:szCs w:val="24"/>
        </w:rPr>
        <w:t xml:space="preserve">for children on their roll. </w:t>
      </w:r>
    </w:p>
    <w:sectPr w:rsidR="007770D8" w:rsidRPr="0053448A" w:rsidSect="006E4E9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57A6" w14:textId="77777777" w:rsidR="006F46AE" w:rsidRDefault="006F46AE" w:rsidP="00705D1D">
      <w:r>
        <w:separator/>
      </w:r>
    </w:p>
  </w:endnote>
  <w:endnote w:type="continuationSeparator" w:id="0">
    <w:p w14:paraId="479BA4B5" w14:textId="77777777" w:rsidR="006F46AE" w:rsidRDefault="006F46AE" w:rsidP="0070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6D4" w14:textId="77777777" w:rsidR="00A9761F" w:rsidRDefault="00A9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245" w14:textId="77777777" w:rsidR="00C64FC0" w:rsidRDefault="00C64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2BD" w14:textId="77777777" w:rsidR="00A9761F" w:rsidRDefault="00A9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77C3" w14:textId="77777777" w:rsidR="006F46AE" w:rsidRDefault="006F46AE" w:rsidP="00705D1D">
      <w:r>
        <w:separator/>
      </w:r>
    </w:p>
  </w:footnote>
  <w:footnote w:type="continuationSeparator" w:id="0">
    <w:p w14:paraId="4FBAD79E" w14:textId="77777777" w:rsidR="006F46AE" w:rsidRDefault="006F46AE" w:rsidP="0070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6D9" w14:textId="4DB2EC15" w:rsidR="00A9761F" w:rsidRDefault="00A9761F">
    <w:pPr>
      <w:pStyle w:val="Header"/>
    </w:pPr>
    <w:r>
      <w:rPr>
        <w:noProof/>
      </w:rPr>
      <w:pict w14:anchorId="4676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65157" o:spid="_x0000_s2051"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8818" w14:textId="15F55139" w:rsidR="00A9761F" w:rsidRDefault="00A9761F">
    <w:pPr>
      <w:pStyle w:val="Header"/>
    </w:pPr>
    <w:r>
      <w:rPr>
        <w:noProof/>
      </w:rPr>
      <w:pict w14:anchorId="6DCAB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65158" o:spid="_x0000_s2052"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D725" w14:textId="57577B47" w:rsidR="00A9761F" w:rsidRDefault="00A9761F">
    <w:pPr>
      <w:pStyle w:val="Header"/>
    </w:pPr>
    <w:r>
      <w:rPr>
        <w:noProof/>
      </w:rPr>
      <w:pict w14:anchorId="7A02C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65156" o:spid="_x0000_s2050"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AEA"/>
    <w:multiLevelType w:val="hybridMultilevel"/>
    <w:tmpl w:val="1DEC5178"/>
    <w:lvl w:ilvl="0" w:tplc="D0224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26BF"/>
    <w:multiLevelType w:val="hybridMultilevel"/>
    <w:tmpl w:val="6EFA0218"/>
    <w:lvl w:ilvl="0" w:tplc="D022409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8C4C17"/>
    <w:multiLevelType w:val="hybridMultilevel"/>
    <w:tmpl w:val="01DA854C"/>
    <w:lvl w:ilvl="0" w:tplc="0809000F">
      <w:start w:val="1"/>
      <w:numFmt w:val="decimal"/>
      <w:lvlText w:val="%1."/>
      <w:lvlJc w:val="left"/>
      <w:pPr>
        <w:ind w:left="720" w:hanging="360"/>
      </w:pPr>
      <w:rPr>
        <w:rFonts w:hint="default"/>
        <w:color w:val="auto"/>
      </w:rPr>
    </w:lvl>
    <w:lvl w:ilvl="1" w:tplc="D0224092">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D7D34"/>
    <w:multiLevelType w:val="hybridMultilevel"/>
    <w:tmpl w:val="D71E50BA"/>
    <w:lvl w:ilvl="0" w:tplc="D922741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74435"/>
    <w:multiLevelType w:val="hybridMultilevel"/>
    <w:tmpl w:val="C6786056"/>
    <w:lvl w:ilvl="0" w:tplc="73B0C4E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B8B612B"/>
    <w:multiLevelType w:val="hybridMultilevel"/>
    <w:tmpl w:val="87AEA000"/>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8D5639"/>
    <w:multiLevelType w:val="hybridMultilevel"/>
    <w:tmpl w:val="36EEB87E"/>
    <w:lvl w:ilvl="0" w:tplc="6422C836">
      <w:start w:val="1"/>
      <w:numFmt w:val="lowerLetter"/>
      <w:lvlText w:val="%1)"/>
      <w:lvlJc w:val="left"/>
      <w:pPr>
        <w:ind w:left="392" w:hanging="281"/>
      </w:pPr>
      <w:rPr>
        <w:rFonts w:ascii="Arial" w:eastAsia="Arial" w:hAnsi="Arial" w:cs="Arial" w:hint="default"/>
        <w:b w:val="0"/>
        <w:bCs w:val="0"/>
        <w:i/>
        <w:iCs/>
        <w:w w:val="99"/>
        <w:sz w:val="24"/>
        <w:szCs w:val="24"/>
        <w:lang w:val="en-US" w:eastAsia="en-US" w:bidi="ar-SA"/>
      </w:rPr>
    </w:lvl>
    <w:lvl w:ilvl="1" w:tplc="70A00F3A">
      <w:numFmt w:val="bullet"/>
      <w:lvlText w:val=""/>
      <w:lvlJc w:val="left"/>
      <w:pPr>
        <w:ind w:left="652" w:hanging="360"/>
      </w:pPr>
      <w:rPr>
        <w:rFonts w:ascii="Symbol" w:eastAsia="Symbol" w:hAnsi="Symbol" w:cs="Symbol" w:hint="default"/>
        <w:b w:val="0"/>
        <w:bCs w:val="0"/>
        <w:i w:val="0"/>
        <w:iCs w:val="0"/>
        <w:w w:val="99"/>
        <w:position w:val="1"/>
        <w:sz w:val="20"/>
        <w:szCs w:val="20"/>
        <w:lang w:val="en-US" w:eastAsia="en-US" w:bidi="ar-SA"/>
      </w:rPr>
    </w:lvl>
    <w:lvl w:ilvl="2" w:tplc="72E40216">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3" w:tplc="4B462BA4">
      <w:numFmt w:val="bullet"/>
      <w:lvlText w:val="•"/>
      <w:lvlJc w:val="left"/>
      <w:pPr>
        <w:ind w:left="1963" w:hanging="360"/>
      </w:pPr>
      <w:rPr>
        <w:lang w:val="en-US" w:eastAsia="en-US" w:bidi="ar-SA"/>
      </w:rPr>
    </w:lvl>
    <w:lvl w:ilvl="4" w:tplc="8316558A">
      <w:numFmt w:val="bullet"/>
      <w:lvlText w:val="•"/>
      <w:lvlJc w:val="left"/>
      <w:pPr>
        <w:ind w:left="3086" w:hanging="360"/>
      </w:pPr>
      <w:rPr>
        <w:lang w:val="en-US" w:eastAsia="en-US" w:bidi="ar-SA"/>
      </w:rPr>
    </w:lvl>
    <w:lvl w:ilvl="5" w:tplc="17D0D310">
      <w:numFmt w:val="bullet"/>
      <w:lvlText w:val="•"/>
      <w:lvlJc w:val="left"/>
      <w:pPr>
        <w:ind w:left="4209" w:hanging="360"/>
      </w:pPr>
      <w:rPr>
        <w:lang w:val="en-US" w:eastAsia="en-US" w:bidi="ar-SA"/>
      </w:rPr>
    </w:lvl>
    <w:lvl w:ilvl="6" w:tplc="C65A2552">
      <w:numFmt w:val="bullet"/>
      <w:lvlText w:val="•"/>
      <w:lvlJc w:val="left"/>
      <w:pPr>
        <w:ind w:left="5333" w:hanging="360"/>
      </w:pPr>
      <w:rPr>
        <w:lang w:val="en-US" w:eastAsia="en-US" w:bidi="ar-SA"/>
      </w:rPr>
    </w:lvl>
    <w:lvl w:ilvl="7" w:tplc="1FCC44AE">
      <w:numFmt w:val="bullet"/>
      <w:lvlText w:val="•"/>
      <w:lvlJc w:val="left"/>
      <w:pPr>
        <w:ind w:left="6456" w:hanging="360"/>
      </w:pPr>
      <w:rPr>
        <w:lang w:val="en-US" w:eastAsia="en-US" w:bidi="ar-SA"/>
      </w:rPr>
    </w:lvl>
    <w:lvl w:ilvl="8" w:tplc="15CC9A58">
      <w:numFmt w:val="bullet"/>
      <w:lvlText w:val="•"/>
      <w:lvlJc w:val="left"/>
      <w:pPr>
        <w:ind w:left="7579" w:hanging="360"/>
      </w:pPr>
      <w:rPr>
        <w:lang w:val="en-US" w:eastAsia="en-US" w:bidi="ar-SA"/>
      </w:rPr>
    </w:lvl>
  </w:abstractNum>
  <w:abstractNum w:abstractNumId="8" w15:restartNumberingAfterBreak="0">
    <w:nsid w:val="2E17557A"/>
    <w:multiLevelType w:val="hybridMultilevel"/>
    <w:tmpl w:val="F7BEFCC2"/>
    <w:lvl w:ilvl="0" w:tplc="D022409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817F83"/>
    <w:multiLevelType w:val="hybridMultilevel"/>
    <w:tmpl w:val="87AEA000"/>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545462"/>
    <w:multiLevelType w:val="hybridMultilevel"/>
    <w:tmpl w:val="158E7186"/>
    <w:lvl w:ilvl="0" w:tplc="BFB03630">
      <w:start w:val="1"/>
      <w:numFmt w:val="decimal"/>
      <w:lvlText w:val="%1)"/>
      <w:lvlJc w:val="left"/>
      <w:pPr>
        <w:ind w:left="392" w:hanging="281"/>
      </w:pPr>
      <w:rPr>
        <w:rFonts w:ascii="Arial" w:eastAsia="Arial" w:hAnsi="Arial" w:cs="Arial" w:hint="default"/>
        <w:b/>
        <w:bCs/>
        <w:i w:val="0"/>
        <w:iCs w:val="0"/>
        <w:w w:val="99"/>
        <w:sz w:val="24"/>
        <w:szCs w:val="24"/>
        <w:lang w:val="en-US" w:eastAsia="en-US" w:bidi="ar-SA"/>
      </w:rPr>
    </w:lvl>
    <w:lvl w:ilvl="1" w:tplc="22463BA4">
      <w:start w:val="1"/>
      <w:numFmt w:val="lowerLetter"/>
      <w:lvlText w:val="%2)"/>
      <w:lvlJc w:val="left"/>
      <w:pPr>
        <w:ind w:left="832" w:hanging="360"/>
      </w:pPr>
      <w:rPr>
        <w:rFonts w:ascii="Arial" w:eastAsia="Arial" w:hAnsi="Arial" w:cs="Arial" w:hint="default"/>
        <w:b w:val="0"/>
        <w:bCs w:val="0"/>
        <w:i w:val="0"/>
        <w:iCs w:val="0"/>
        <w:w w:val="99"/>
        <w:sz w:val="24"/>
        <w:szCs w:val="24"/>
        <w:lang w:val="en-US" w:eastAsia="en-US" w:bidi="ar-SA"/>
      </w:rPr>
    </w:lvl>
    <w:lvl w:ilvl="2" w:tplc="849CCA78">
      <w:numFmt w:val="bullet"/>
      <w:lvlText w:val=""/>
      <w:lvlJc w:val="left"/>
      <w:pPr>
        <w:ind w:left="1552" w:hanging="360"/>
      </w:pPr>
      <w:rPr>
        <w:rFonts w:ascii="Symbol" w:eastAsia="Symbol" w:hAnsi="Symbol" w:cs="Symbol" w:hint="default"/>
        <w:b w:val="0"/>
        <w:bCs w:val="0"/>
        <w:i w:val="0"/>
        <w:iCs w:val="0"/>
        <w:w w:val="100"/>
        <w:sz w:val="24"/>
        <w:szCs w:val="24"/>
        <w:lang w:val="en-US" w:eastAsia="en-US" w:bidi="ar-SA"/>
      </w:rPr>
    </w:lvl>
    <w:lvl w:ilvl="3" w:tplc="0EF05A5A">
      <w:numFmt w:val="bullet"/>
      <w:lvlText w:val="•"/>
      <w:lvlJc w:val="left"/>
      <w:pPr>
        <w:ind w:left="1560" w:hanging="360"/>
      </w:pPr>
      <w:rPr>
        <w:lang w:val="en-US" w:eastAsia="en-US" w:bidi="ar-SA"/>
      </w:rPr>
    </w:lvl>
    <w:lvl w:ilvl="4" w:tplc="961E6230">
      <w:numFmt w:val="bullet"/>
      <w:lvlText w:val="•"/>
      <w:lvlJc w:val="left"/>
      <w:pPr>
        <w:ind w:left="2740" w:hanging="360"/>
      </w:pPr>
      <w:rPr>
        <w:lang w:val="en-US" w:eastAsia="en-US" w:bidi="ar-SA"/>
      </w:rPr>
    </w:lvl>
    <w:lvl w:ilvl="5" w:tplc="5EF8AC80">
      <w:numFmt w:val="bullet"/>
      <w:lvlText w:val="•"/>
      <w:lvlJc w:val="left"/>
      <w:pPr>
        <w:ind w:left="3921" w:hanging="360"/>
      </w:pPr>
      <w:rPr>
        <w:lang w:val="en-US" w:eastAsia="en-US" w:bidi="ar-SA"/>
      </w:rPr>
    </w:lvl>
    <w:lvl w:ilvl="6" w:tplc="3C8402D6">
      <w:numFmt w:val="bullet"/>
      <w:lvlText w:val="•"/>
      <w:lvlJc w:val="left"/>
      <w:pPr>
        <w:ind w:left="5102" w:hanging="360"/>
      </w:pPr>
      <w:rPr>
        <w:lang w:val="en-US" w:eastAsia="en-US" w:bidi="ar-SA"/>
      </w:rPr>
    </w:lvl>
    <w:lvl w:ilvl="7" w:tplc="1EA89088">
      <w:numFmt w:val="bullet"/>
      <w:lvlText w:val="•"/>
      <w:lvlJc w:val="left"/>
      <w:pPr>
        <w:ind w:left="6283" w:hanging="360"/>
      </w:pPr>
      <w:rPr>
        <w:lang w:val="en-US" w:eastAsia="en-US" w:bidi="ar-SA"/>
      </w:rPr>
    </w:lvl>
    <w:lvl w:ilvl="8" w:tplc="1A360474">
      <w:numFmt w:val="bullet"/>
      <w:lvlText w:val="•"/>
      <w:lvlJc w:val="left"/>
      <w:pPr>
        <w:ind w:left="7464" w:hanging="360"/>
      </w:pPr>
      <w:rPr>
        <w:lang w:val="en-US" w:eastAsia="en-US" w:bidi="ar-SA"/>
      </w:rPr>
    </w:lvl>
  </w:abstractNum>
  <w:abstractNum w:abstractNumId="11" w15:restartNumberingAfterBreak="0">
    <w:nsid w:val="46C65275"/>
    <w:multiLevelType w:val="hybridMultilevel"/>
    <w:tmpl w:val="E0FCA9EE"/>
    <w:lvl w:ilvl="0" w:tplc="D0224092">
      <w:start w:val="1"/>
      <w:numFmt w:val="bullet"/>
      <w:lvlText w:val=""/>
      <w:lvlJc w:val="left"/>
      <w:pPr>
        <w:ind w:left="1429" w:hanging="360"/>
      </w:pPr>
      <w:rPr>
        <w:rFonts w:ascii="Symbol" w:hAnsi="Symbol"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72770B1"/>
    <w:multiLevelType w:val="hybridMultilevel"/>
    <w:tmpl w:val="87AEA000"/>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1E3555"/>
    <w:multiLevelType w:val="hybridMultilevel"/>
    <w:tmpl w:val="87AEA000"/>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54940"/>
    <w:multiLevelType w:val="hybridMultilevel"/>
    <w:tmpl w:val="9A8A34F0"/>
    <w:lvl w:ilvl="0" w:tplc="40123F4A">
      <w:start w:val="1"/>
      <w:numFmt w:val="lowerLetter"/>
      <w:lvlText w:val="(%1)"/>
      <w:lvlJc w:val="left"/>
      <w:pPr>
        <w:ind w:left="1180" w:hanging="360"/>
      </w:pPr>
      <w:rPr>
        <w:rFonts w:ascii="Arial" w:eastAsia="Arial" w:hAnsi="Arial" w:cs="Arial" w:hint="default"/>
        <w:b w:val="0"/>
        <w:bCs w:val="0"/>
        <w:i w:val="0"/>
        <w:iCs w:val="0"/>
        <w:spacing w:val="-1"/>
        <w:w w:val="99"/>
        <w:sz w:val="24"/>
        <w:szCs w:val="24"/>
        <w:lang w:val="en-US" w:eastAsia="en-US" w:bidi="ar-SA"/>
      </w:rPr>
    </w:lvl>
    <w:lvl w:ilvl="1" w:tplc="6718707E">
      <w:numFmt w:val="bullet"/>
      <w:lvlText w:val="•"/>
      <w:lvlJc w:val="left"/>
      <w:pPr>
        <w:ind w:left="2044" w:hanging="360"/>
      </w:pPr>
      <w:rPr>
        <w:lang w:val="en-US" w:eastAsia="en-US" w:bidi="ar-SA"/>
      </w:rPr>
    </w:lvl>
    <w:lvl w:ilvl="2" w:tplc="08168904">
      <w:numFmt w:val="bullet"/>
      <w:lvlText w:val="•"/>
      <w:lvlJc w:val="left"/>
      <w:pPr>
        <w:ind w:left="2909" w:hanging="360"/>
      </w:pPr>
      <w:rPr>
        <w:lang w:val="en-US" w:eastAsia="en-US" w:bidi="ar-SA"/>
      </w:rPr>
    </w:lvl>
    <w:lvl w:ilvl="3" w:tplc="FB1862D4">
      <w:numFmt w:val="bullet"/>
      <w:lvlText w:val="•"/>
      <w:lvlJc w:val="left"/>
      <w:pPr>
        <w:ind w:left="3773" w:hanging="360"/>
      </w:pPr>
      <w:rPr>
        <w:lang w:val="en-US" w:eastAsia="en-US" w:bidi="ar-SA"/>
      </w:rPr>
    </w:lvl>
    <w:lvl w:ilvl="4" w:tplc="D0BAFC42">
      <w:numFmt w:val="bullet"/>
      <w:lvlText w:val="•"/>
      <w:lvlJc w:val="left"/>
      <w:pPr>
        <w:ind w:left="4638" w:hanging="360"/>
      </w:pPr>
      <w:rPr>
        <w:lang w:val="en-US" w:eastAsia="en-US" w:bidi="ar-SA"/>
      </w:rPr>
    </w:lvl>
    <w:lvl w:ilvl="5" w:tplc="F836FA16">
      <w:numFmt w:val="bullet"/>
      <w:lvlText w:val="•"/>
      <w:lvlJc w:val="left"/>
      <w:pPr>
        <w:ind w:left="5503" w:hanging="360"/>
      </w:pPr>
      <w:rPr>
        <w:lang w:val="en-US" w:eastAsia="en-US" w:bidi="ar-SA"/>
      </w:rPr>
    </w:lvl>
    <w:lvl w:ilvl="6" w:tplc="BE7AC516">
      <w:numFmt w:val="bullet"/>
      <w:lvlText w:val="•"/>
      <w:lvlJc w:val="left"/>
      <w:pPr>
        <w:ind w:left="6367" w:hanging="360"/>
      </w:pPr>
      <w:rPr>
        <w:lang w:val="en-US" w:eastAsia="en-US" w:bidi="ar-SA"/>
      </w:rPr>
    </w:lvl>
    <w:lvl w:ilvl="7" w:tplc="4EF22C52">
      <w:numFmt w:val="bullet"/>
      <w:lvlText w:val="•"/>
      <w:lvlJc w:val="left"/>
      <w:pPr>
        <w:ind w:left="7232" w:hanging="360"/>
      </w:pPr>
      <w:rPr>
        <w:lang w:val="en-US" w:eastAsia="en-US" w:bidi="ar-SA"/>
      </w:rPr>
    </w:lvl>
    <w:lvl w:ilvl="8" w:tplc="93C457AC">
      <w:numFmt w:val="bullet"/>
      <w:lvlText w:val="•"/>
      <w:lvlJc w:val="left"/>
      <w:pPr>
        <w:ind w:left="8097" w:hanging="360"/>
      </w:pPr>
      <w:rPr>
        <w:lang w:val="en-US" w:eastAsia="en-US" w:bidi="ar-SA"/>
      </w:rPr>
    </w:lvl>
  </w:abstractNum>
  <w:abstractNum w:abstractNumId="15" w15:restartNumberingAfterBreak="0">
    <w:nsid w:val="57C72EC2"/>
    <w:multiLevelType w:val="multilevel"/>
    <w:tmpl w:val="A0E8823C"/>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720"/>
        </w:tabs>
        <w:ind w:left="720" w:hanging="720"/>
      </w:pPr>
      <w:rPr>
        <w:rFonts w:hint="default"/>
        <w:b w:val="0"/>
        <w:bCs w:val="0"/>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5"/>
      <w:numFmt w:val="bullet"/>
      <w:lvlText w:val="-"/>
      <w:lvlJc w:val="left"/>
      <w:pPr>
        <w:ind w:left="1800" w:hanging="360"/>
      </w:pPr>
      <w:rPr>
        <w:rFonts w:ascii="Arial" w:eastAsiaTheme="minorHAnsi" w:hAnsi="Arial" w:cs="Aria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1110812"/>
    <w:multiLevelType w:val="hybridMultilevel"/>
    <w:tmpl w:val="74DA31F2"/>
    <w:lvl w:ilvl="0" w:tplc="D022409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39101AC"/>
    <w:multiLevelType w:val="multilevel"/>
    <w:tmpl w:val="8B9ED2D4"/>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8" w15:restartNumberingAfterBreak="0">
    <w:nsid w:val="743D20A0"/>
    <w:multiLevelType w:val="hybridMultilevel"/>
    <w:tmpl w:val="B2804966"/>
    <w:lvl w:ilvl="0" w:tplc="D022409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4D4294"/>
    <w:multiLevelType w:val="hybridMultilevel"/>
    <w:tmpl w:val="DAAEE764"/>
    <w:lvl w:ilvl="0" w:tplc="A3687A26">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1" w:tplc="A06E32E0">
      <w:numFmt w:val="bullet"/>
      <w:lvlText w:val="•"/>
      <w:lvlJc w:val="left"/>
      <w:pPr>
        <w:ind w:left="1738" w:hanging="360"/>
      </w:pPr>
      <w:rPr>
        <w:lang w:val="en-US" w:eastAsia="en-US" w:bidi="ar-SA"/>
      </w:rPr>
    </w:lvl>
    <w:lvl w:ilvl="2" w:tplc="30A6A5B0">
      <w:numFmt w:val="bullet"/>
      <w:lvlText w:val="•"/>
      <w:lvlJc w:val="left"/>
      <w:pPr>
        <w:ind w:left="2637" w:hanging="360"/>
      </w:pPr>
      <w:rPr>
        <w:lang w:val="en-US" w:eastAsia="en-US" w:bidi="ar-SA"/>
      </w:rPr>
    </w:lvl>
    <w:lvl w:ilvl="3" w:tplc="CB00776A">
      <w:numFmt w:val="bullet"/>
      <w:lvlText w:val="•"/>
      <w:lvlJc w:val="left"/>
      <w:pPr>
        <w:ind w:left="3535" w:hanging="360"/>
      </w:pPr>
      <w:rPr>
        <w:lang w:val="en-US" w:eastAsia="en-US" w:bidi="ar-SA"/>
      </w:rPr>
    </w:lvl>
    <w:lvl w:ilvl="4" w:tplc="BCF20A66">
      <w:numFmt w:val="bullet"/>
      <w:lvlText w:val="•"/>
      <w:lvlJc w:val="left"/>
      <w:pPr>
        <w:ind w:left="4434" w:hanging="360"/>
      </w:pPr>
      <w:rPr>
        <w:lang w:val="en-US" w:eastAsia="en-US" w:bidi="ar-SA"/>
      </w:rPr>
    </w:lvl>
    <w:lvl w:ilvl="5" w:tplc="3C5E3426">
      <w:numFmt w:val="bullet"/>
      <w:lvlText w:val="•"/>
      <w:lvlJc w:val="left"/>
      <w:pPr>
        <w:ind w:left="5333" w:hanging="360"/>
      </w:pPr>
      <w:rPr>
        <w:lang w:val="en-US" w:eastAsia="en-US" w:bidi="ar-SA"/>
      </w:rPr>
    </w:lvl>
    <w:lvl w:ilvl="6" w:tplc="16365826">
      <w:numFmt w:val="bullet"/>
      <w:lvlText w:val="•"/>
      <w:lvlJc w:val="left"/>
      <w:pPr>
        <w:ind w:left="6231" w:hanging="360"/>
      </w:pPr>
      <w:rPr>
        <w:lang w:val="en-US" w:eastAsia="en-US" w:bidi="ar-SA"/>
      </w:rPr>
    </w:lvl>
    <w:lvl w:ilvl="7" w:tplc="1ABABFC0">
      <w:numFmt w:val="bullet"/>
      <w:lvlText w:val="•"/>
      <w:lvlJc w:val="left"/>
      <w:pPr>
        <w:ind w:left="7130" w:hanging="360"/>
      </w:pPr>
      <w:rPr>
        <w:lang w:val="en-US" w:eastAsia="en-US" w:bidi="ar-SA"/>
      </w:rPr>
    </w:lvl>
    <w:lvl w:ilvl="8" w:tplc="CEAADE52">
      <w:numFmt w:val="bullet"/>
      <w:lvlText w:val="•"/>
      <w:lvlJc w:val="left"/>
      <w:pPr>
        <w:ind w:left="8029" w:hanging="360"/>
      </w:pPr>
      <w:rPr>
        <w:lang w:val="en-US" w:eastAsia="en-US" w:bidi="ar-SA"/>
      </w:rPr>
    </w:lvl>
  </w:abstractNum>
  <w:abstractNum w:abstractNumId="20" w15:restartNumberingAfterBreak="0">
    <w:nsid w:val="7D5B587D"/>
    <w:multiLevelType w:val="multilevel"/>
    <w:tmpl w:val="792AD488"/>
    <w:lvl w:ilvl="0">
      <w:start w:val="1"/>
      <w:numFmt w:val="bullet"/>
      <w:lvlText w:val=""/>
      <w:lvlJc w:val="left"/>
      <w:pPr>
        <w:tabs>
          <w:tab w:val="num" w:pos="1800"/>
        </w:tabs>
        <w:ind w:left="1800" w:hanging="720"/>
      </w:pPr>
      <w:rPr>
        <w:rFonts w:ascii="Symbol" w:hAnsi="Symbol" w:hint="default"/>
      </w:rPr>
    </w:lvl>
    <w:lvl w:ilvl="1">
      <w:start w:val="1"/>
      <w:numFmt w:val="decimal"/>
      <w:isLgl/>
      <w:lvlText w:val="%1.%2"/>
      <w:lvlJc w:val="left"/>
      <w:pPr>
        <w:tabs>
          <w:tab w:val="num" w:pos="1800"/>
        </w:tabs>
        <w:ind w:left="1800" w:hanging="720"/>
      </w:pPr>
      <w:rPr>
        <w:rFonts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1" w15:restartNumberingAfterBreak="0">
    <w:nsid w:val="7F4F541F"/>
    <w:multiLevelType w:val="hybridMultilevel"/>
    <w:tmpl w:val="4416628C"/>
    <w:lvl w:ilvl="0" w:tplc="D0224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375636">
    <w:abstractNumId w:val="10"/>
  </w:num>
  <w:num w:numId="2" w16cid:durableId="2807410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583952399">
    <w:abstractNumId w:val="19"/>
  </w:num>
  <w:num w:numId="4" w16cid:durableId="690759880">
    <w:abstractNumId w:val="19"/>
  </w:num>
  <w:num w:numId="5" w16cid:durableId="1880891710">
    <w:abstractNumId w:val="14"/>
  </w:num>
  <w:num w:numId="6" w16cid:durableId="1824664034">
    <w:abstractNumId w:val="14"/>
    <w:lvlOverride w:ilvl="0">
      <w:startOverride w:val="1"/>
    </w:lvlOverride>
    <w:lvlOverride w:ilvl="1"/>
    <w:lvlOverride w:ilvl="2"/>
    <w:lvlOverride w:ilvl="3"/>
    <w:lvlOverride w:ilvl="4"/>
    <w:lvlOverride w:ilvl="5"/>
    <w:lvlOverride w:ilvl="6"/>
    <w:lvlOverride w:ilvl="7"/>
    <w:lvlOverride w:ilvl="8"/>
  </w:num>
  <w:num w:numId="7" w16cid:durableId="376244149">
    <w:abstractNumId w:val="7"/>
  </w:num>
  <w:num w:numId="8" w16cid:durableId="1041127669">
    <w:abstractNumId w:val="7"/>
    <w:lvlOverride w:ilvl="0">
      <w:startOverride w:val="1"/>
    </w:lvlOverride>
    <w:lvlOverride w:ilvl="1"/>
    <w:lvlOverride w:ilvl="2"/>
    <w:lvlOverride w:ilvl="3"/>
    <w:lvlOverride w:ilvl="4"/>
    <w:lvlOverride w:ilvl="5"/>
    <w:lvlOverride w:ilvl="6"/>
    <w:lvlOverride w:ilvl="7"/>
    <w:lvlOverride w:ilvl="8"/>
  </w:num>
  <w:num w:numId="9" w16cid:durableId="887691240">
    <w:abstractNumId w:val="3"/>
  </w:num>
  <w:num w:numId="10" w16cid:durableId="1978485453">
    <w:abstractNumId w:val="2"/>
  </w:num>
  <w:num w:numId="11" w16cid:durableId="1533375225">
    <w:abstractNumId w:val="5"/>
  </w:num>
  <w:num w:numId="12" w16cid:durableId="2030989494">
    <w:abstractNumId w:val="12"/>
  </w:num>
  <w:num w:numId="13" w16cid:durableId="1826775630">
    <w:abstractNumId w:val="0"/>
  </w:num>
  <w:num w:numId="14" w16cid:durableId="1884095191">
    <w:abstractNumId w:val="17"/>
  </w:num>
  <w:num w:numId="15" w16cid:durableId="648170842">
    <w:abstractNumId w:val="15"/>
  </w:num>
  <w:num w:numId="16" w16cid:durableId="1233126172">
    <w:abstractNumId w:val="4"/>
  </w:num>
  <w:num w:numId="17" w16cid:durableId="1217818133">
    <w:abstractNumId w:val="13"/>
  </w:num>
  <w:num w:numId="18" w16cid:durableId="1996952946">
    <w:abstractNumId w:val="6"/>
  </w:num>
  <w:num w:numId="19" w16cid:durableId="515851464">
    <w:abstractNumId w:val="9"/>
  </w:num>
  <w:num w:numId="20" w16cid:durableId="866333974">
    <w:abstractNumId w:val="11"/>
  </w:num>
  <w:num w:numId="21" w16cid:durableId="955646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581843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15591">
    <w:abstractNumId w:val="15"/>
  </w:num>
  <w:num w:numId="24" w16cid:durableId="1271665087">
    <w:abstractNumId w:val="17"/>
  </w:num>
  <w:num w:numId="25" w16cid:durableId="24449848">
    <w:abstractNumId w:val="15"/>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969628196">
    <w:abstractNumId w:val="4"/>
  </w:num>
  <w:num w:numId="27" w16cid:durableId="1168441525">
    <w:abstractNumId w:val="16"/>
  </w:num>
  <w:num w:numId="28" w16cid:durableId="6837153">
    <w:abstractNumId w:val="21"/>
  </w:num>
  <w:num w:numId="29" w16cid:durableId="271476440">
    <w:abstractNumId w:val="8"/>
  </w:num>
  <w:num w:numId="30" w16cid:durableId="1860465756">
    <w:abstractNumId w:val="20"/>
  </w:num>
  <w:num w:numId="31" w16cid:durableId="293295255">
    <w:abstractNumId w:val="18"/>
  </w:num>
  <w:num w:numId="32" w16cid:durableId="93683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85"/>
    <w:rsid w:val="000D3FC9"/>
    <w:rsid w:val="000E4981"/>
    <w:rsid w:val="000F628E"/>
    <w:rsid w:val="00106761"/>
    <w:rsid w:val="00132515"/>
    <w:rsid w:val="00147CEB"/>
    <w:rsid w:val="00147EFA"/>
    <w:rsid w:val="001A50F0"/>
    <w:rsid w:val="001C7FAA"/>
    <w:rsid w:val="00240E4F"/>
    <w:rsid w:val="00241545"/>
    <w:rsid w:val="002830FB"/>
    <w:rsid w:val="0028549E"/>
    <w:rsid w:val="002D388E"/>
    <w:rsid w:val="002E53C9"/>
    <w:rsid w:val="003019D3"/>
    <w:rsid w:val="00313932"/>
    <w:rsid w:val="003225CD"/>
    <w:rsid w:val="00327DC6"/>
    <w:rsid w:val="0033649F"/>
    <w:rsid w:val="0034365E"/>
    <w:rsid w:val="00343A28"/>
    <w:rsid w:val="003561CF"/>
    <w:rsid w:val="00363716"/>
    <w:rsid w:val="00364B93"/>
    <w:rsid w:val="00374455"/>
    <w:rsid w:val="003833E3"/>
    <w:rsid w:val="00390955"/>
    <w:rsid w:val="003B320E"/>
    <w:rsid w:val="003F0BF4"/>
    <w:rsid w:val="00405430"/>
    <w:rsid w:val="004B4861"/>
    <w:rsid w:val="004C2085"/>
    <w:rsid w:val="004F3639"/>
    <w:rsid w:val="0053448A"/>
    <w:rsid w:val="00572331"/>
    <w:rsid w:val="00596D67"/>
    <w:rsid w:val="005C6A1A"/>
    <w:rsid w:val="005F7DE1"/>
    <w:rsid w:val="00627135"/>
    <w:rsid w:val="00627F2C"/>
    <w:rsid w:val="00651381"/>
    <w:rsid w:val="006A1522"/>
    <w:rsid w:val="006C7300"/>
    <w:rsid w:val="006D203B"/>
    <w:rsid w:val="006E4E9C"/>
    <w:rsid w:val="006F3955"/>
    <w:rsid w:val="006F46AE"/>
    <w:rsid w:val="00705D1D"/>
    <w:rsid w:val="007063ED"/>
    <w:rsid w:val="00761781"/>
    <w:rsid w:val="007770D8"/>
    <w:rsid w:val="00794107"/>
    <w:rsid w:val="007B0EC7"/>
    <w:rsid w:val="00813CA4"/>
    <w:rsid w:val="0082437E"/>
    <w:rsid w:val="00827129"/>
    <w:rsid w:val="00863595"/>
    <w:rsid w:val="00877ED4"/>
    <w:rsid w:val="00896A80"/>
    <w:rsid w:val="00991156"/>
    <w:rsid w:val="009A0EBD"/>
    <w:rsid w:val="00A42E03"/>
    <w:rsid w:val="00A43EEB"/>
    <w:rsid w:val="00A5799F"/>
    <w:rsid w:val="00A84F06"/>
    <w:rsid w:val="00A91294"/>
    <w:rsid w:val="00A9761F"/>
    <w:rsid w:val="00AA0BF6"/>
    <w:rsid w:val="00AA1481"/>
    <w:rsid w:val="00AC19EA"/>
    <w:rsid w:val="00AD42C0"/>
    <w:rsid w:val="00AD6B40"/>
    <w:rsid w:val="00AE7403"/>
    <w:rsid w:val="00B16A34"/>
    <w:rsid w:val="00B6444A"/>
    <w:rsid w:val="00BF2E52"/>
    <w:rsid w:val="00BF5CC8"/>
    <w:rsid w:val="00C64FC0"/>
    <w:rsid w:val="00C74639"/>
    <w:rsid w:val="00C819F3"/>
    <w:rsid w:val="00C95378"/>
    <w:rsid w:val="00CB0BDA"/>
    <w:rsid w:val="00D51F0C"/>
    <w:rsid w:val="00D7700F"/>
    <w:rsid w:val="00D85F5B"/>
    <w:rsid w:val="00DD2EBE"/>
    <w:rsid w:val="00DF7327"/>
    <w:rsid w:val="00E75EB6"/>
    <w:rsid w:val="00E77E47"/>
    <w:rsid w:val="00EA32FB"/>
    <w:rsid w:val="00ED367E"/>
    <w:rsid w:val="00F32113"/>
    <w:rsid w:val="00F429AD"/>
    <w:rsid w:val="00F95981"/>
    <w:rsid w:val="00FB7FEC"/>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653C84"/>
  <w15:chartTrackingRefBased/>
  <w15:docId w15:val="{2E3195A8-8185-4F81-A301-C0B66260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2085"/>
    <w:pPr>
      <w:widowControl w:val="0"/>
      <w:autoSpaceDE w:val="0"/>
      <w:autoSpaceDN w:val="0"/>
      <w:spacing w:after="0" w:line="240" w:lineRule="auto"/>
    </w:pPr>
    <w:rPr>
      <w:rFonts w:ascii="Arial" w:eastAsia="Arial" w:hAnsi="Arial" w:cs="Arial"/>
    </w:rPr>
  </w:style>
  <w:style w:type="paragraph" w:styleId="Heading6">
    <w:name w:val="heading 6"/>
    <w:basedOn w:val="Normal"/>
    <w:next w:val="Normal"/>
    <w:link w:val="Heading6Char"/>
    <w:uiPriority w:val="9"/>
    <w:semiHidden/>
    <w:unhideWhenUsed/>
    <w:qFormat/>
    <w:rsid w:val="00FB7FE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208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C2085"/>
    <w:pPr>
      <w:tabs>
        <w:tab w:val="center" w:pos="4513"/>
        <w:tab w:val="right" w:pos="9026"/>
      </w:tabs>
    </w:pPr>
  </w:style>
  <w:style w:type="character" w:customStyle="1" w:styleId="HeaderChar">
    <w:name w:val="Header Char"/>
    <w:basedOn w:val="DefaultParagraphFont"/>
    <w:link w:val="Header"/>
    <w:uiPriority w:val="99"/>
    <w:rsid w:val="004C2085"/>
    <w:rPr>
      <w:rFonts w:ascii="Arial" w:eastAsia="Arial" w:hAnsi="Arial" w:cs="Arial"/>
      <w:lang w:val="en-US"/>
    </w:rPr>
  </w:style>
  <w:style w:type="paragraph" w:styleId="Footer">
    <w:name w:val="footer"/>
    <w:basedOn w:val="Normal"/>
    <w:link w:val="FooterChar"/>
    <w:uiPriority w:val="99"/>
    <w:unhideWhenUsed/>
    <w:rsid w:val="004C2085"/>
    <w:pPr>
      <w:tabs>
        <w:tab w:val="center" w:pos="4513"/>
        <w:tab w:val="right" w:pos="9026"/>
      </w:tabs>
    </w:pPr>
  </w:style>
  <w:style w:type="character" w:customStyle="1" w:styleId="FooterChar">
    <w:name w:val="Footer Char"/>
    <w:basedOn w:val="DefaultParagraphFont"/>
    <w:link w:val="Footer"/>
    <w:uiPriority w:val="99"/>
    <w:rsid w:val="004C2085"/>
    <w:rPr>
      <w:rFonts w:ascii="Arial" w:eastAsia="Arial" w:hAnsi="Arial" w:cs="Arial"/>
      <w:lang w:val="en-US"/>
    </w:rPr>
  </w:style>
  <w:style w:type="paragraph" w:styleId="BodyText">
    <w:name w:val="Body Text"/>
    <w:basedOn w:val="Normal"/>
    <w:link w:val="BodyTextChar"/>
    <w:uiPriority w:val="1"/>
    <w:unhideWhenUsed/>
    <w:qFormat/>
    <w:rsid w:val="004C2085"/>
    <w:rPr>
      <w:sz w:val="24"/>
      <w:szCs w:val="24"/>
    </w:rPr>
  </w:style>
  <w:style w:type="character" w:customStyle="1" w:styleId="BodyTextChar">
    <w:name w:val="Body Text Char"/>
    <w:basedOn w:val="DefaultParagraphFont"/>
    <w:link w:val="BodyText"/>
    <w:uiPriority w:val="1"/>
    <w:rsid w:val="004C2085"/>
    <w:rPr>
      <w:rFonts w:ascii="Arial" w:eastAsia="Arial" w:hAnsi="Arial" w:cs="Arial"/>
      <w:sz w:val="24"/>
      <w:szCs w:val="24"/>
      <w:lang w:val="en-US"/>
    </w:rPr>
  </w:style>
  <w:style w:type="paragraph" w:styleId="ListParagraph">
    <w:name w:val="List Paragraph"/>
    <w:basedOn w:val="Normal"/>
    <w:uiPriority w:val="34"/>
    <w:qFormat/>
    <w:rsid w:val="004C2085"/>
    <w:pPr>
      <w:ind w:left="832" w:hanging="360"/>
    </w:pPr>
  </w:style>
  <w:style w:type="paragraph" w:customStyle="1" w:styleId="TableParagraph">
    <w:name w:val="Table Paragraph"/>
    <w:basedOn w:val="Normal"/>
    <w:uiPriority w:val="1"/>
    <w:qFormat/>
    <w:rsid w:val="004C2085"/>
  </w:style>
  <w:style w:type="paragraph" w:customStyle="1" w:styleId="Default">
    <w:name w:val="Default"/>
    <w:rsid w:val="004C2085"/>
    <w:pPr>
      <w:autoSpaceDE w:val="0"/>
      <w:autoSpaceDN w:val="0"/>
      <w:adjustRightInd w:val="0"/>
      <w:spacing w:after="0" w:line="240" w:lineRule="auto"/>
    </w:pPr>
    <w:rPr>
      <w:rFonts w:ascii="Arial" w:hAnsi="Arial" w:cs="Arial"/>
      <w:color w:val="000000"/>
      <w:sz w:val="24"/>
      <w:szCs w:val="24"/>
    </w:rPr>
  </w:style>
  <w:style w:type="paragraph" w:customStyle="1" w:styleId="legp2paratext">
    <w:name w:val="legp2paratext"/>
    <w:basedOn w:val="Normal"/>
    <w:rsid w:val="00147CE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147CEB"/>
  </w:style>
  <w:style w:type="paragraph" w:customStyle="1" w:styleId="legclearfix">
    <w:name w:val="legclearfix"/>
    <w:basedOn w:val="Normal"/>
    <w:rsid w:val="00147CE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7E47"/>
  </w:style>
  <w:style w:type="character" w:styleId="Hyperlink">
    <w:name w:val="Hyperlink"/>
    <w:basedOn w:val="DefaultParagraphFont"/>
    <w:uiPriority w:val="99"/>
    <w:unhideWhenUsed/>
    <w:rsid w:val="00E77E47"/>
    <w:rPr>
      <w:color w:val="0563C1" w:themeColor="hyperlink"/>
      <w:u w:val="single"/>
    </w:rPr>
  </w:style>
  <w:style w:type="character" w:customStyle="1" w:styleId="Heading6Char">
    <w:name w:val="Heading 6 Char"/>
    <w:basedOn w:val="DefaultParagraphFont"/>
    <w:link w:val="Heading6"/>
    <w:uiPriority w:val="9"/>
    <w:semiHidden/>
    <w:rsid w:val="00FB7FEC"/>
    <w:rPr>
      <w:rFonts w:eastAsiaTheme="majorEastAsia" w:cstheme="majorBidi"/>
      <w:i/>
      <w:iCs/>
      <w:color w:val="595959" w:themeColor="text1" w:themeTint="A6"/>
      <w:kern w:val="2"/>
      <w14:ligatures w14:val="standardContextual"/>
    </w:rPr>
  </w:style>
  <w:style w:type="paragraph" w:customStyle="1" w:styleId="DfESOutNumbered">
    <w:name w:val="DfESOutNumbered"/>
    <w:basedOn w:val="Normal"/>
    <w:rsid w:val="00FB7FEC"/>
    <w:pPr>
      <w:numPr>
        <w:numId w:val="11"/>
      </w:numPr>
      <w:overflowPunct w:val="0"/>
      <w:adjustRightInd w:val="0"/>
      <w:spacing w:after="240"/>
      <w:textAlignment w:val="baseline"/>
    </w:pPr>
    <w:rPr>
      <w:rFonts w:eastAsia="Times New Roman"/>
      <w:kern w:val="2"/>
      <w:szCs w:val="20"/>
      <w14:ligatures w14:val="standardContextual"/>
    </w:rPr>
  </w:style>
  <w:style w:type="paragraph" w:styleId="FootnoteText">
    <w:name w:val="footnote text"/>
    <w:basedOn w:val="Normal"/>
    <w:link w:val="FootnoteTextChar"/>
    <w:uiPriority w:val="99"/>
    <w:semiHidden/>
    <w:unhideWhenUsed/>
    <w:rsid w:val="00705D1D"/>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705D1D"/>
    <w:rPr>
      <w:kern w:val="2"/>
      <w:sz w:val="20"/>
      <w:szCs w:val="20"/>
      <w14:ligatures w14:val="standardContextual"/>
    </w:rPr>
  </w:style>
  <w:style w:type="character" w:styleId="FootnoteReference">
    <w:name w:val="footnote reference"/>
    <w:basedOn w:val="DefaultParagraphFont"/>
    <w:uiPriority w:val="99"/>
    <w:semiHidden/>
    <w:unhideWhenUsed/>
    <w:rsid w:val="00705D1D"/>
    <w:rPr>
      <w:vertAlign w:val="superscript"/>
    </w:rPr>
  </w:style>
  <w:style w:type="paragraph" w:styleId="CommentText">
    <w:name w:val="annotation text"/>
    <w:basedOn w:val="Normal"/>
    <w:link w:val="CommentTextChar"/>
    <w:uiPriority w:val="99"/>
    <w:unhideWhenUsed/>
    <w:rsid w:val="00CB0BDA"/>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CB0BDA"/>
    <w:rPr>
      <w:kern w:val="2"/>
      <w:sz w:val="20"/>
      <w:szCs w:val="20"/>
      <w14:ligatures w14:val="standardContextual"/>
    </w:rPr>
  </w:style>
  <w:style w:type="character" w:styleId="CommentReference">
    <w:name w:val="annotation reference"/>
    <w:basedOn w:val="DefaultParagraphFont"/>
    <w:uiPriority w:val="99"/>
    <w:semiHidden/>
    <w:unhideWhenUsed/>
    <w:rsid w:val="00CB0BDA"/>
    <w:rPr>
      <w:sz w:val="16"/>
      <w:szCs w:val="16"/>
    </w:rPr>
  </w:style>
  <w:style w:type="paragraph" w:styleId="NormalWeb">
    <w:name w:val="Normal (Web)"/>
    <w:basedOn w:val="Normal"/>
    <w:uiPriority w:val="99"/>
    <w:unhideWhenUsed/>
    <w:rsid w:val="00AC19E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D3FC9"/>
    <w:rPr>
      <w:color w:val="605E5C"/>
      <w:shd w:val="clear" w:color="auto" w:fill="E1DFDD"/>
    </w:rPr>
  </w:style>
  <w:style w:type="paragraph" w:styleId="Revision">
    <w:name w:val="Revision"/>
    <w:hidden/>
    <w:uiPriority w:val="99"/>
    <w:semiHidden/>
    <w:rsid w:val="00863595"/>
    <w:pPr>
      <w:spacing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863595"/>
    <w:pPr>
      <w:widowControl w:val="0"/>
      <w:autoSpaceDE w:val="0"/>
      <w:autoSpaceDN w:val="0"/>
      <w:spacing w:after="0"/>
    </w:pPr>
    <w:rPr>
      <w:rFonts w:ascii="Arial" w:eastAsia="Arial" w:hAnsi="Arial" w:cs="Arial"/>
      <w:b/>
      <w:bCs/>
      <w:kern w:val="0"/>
      <w14:ligatures w14:val="none"/>
    </w:rPr>
  </w:style>
  <w:style w:type="character" w:customStyle="1" w:styleId="CommentSubjectChar">
    <w:name w:val="Comment Subject Char"/>
    <w:basedOn w:val="CommentTextChar"/>
    <w:link w:val="CommentSubject"/>
    <w:uiPriority w:val="99"/>
    <w:semiHidden/>
    <w:rsid w:val="00863595"/>
    <w:rPr>
      <w:rFonts w:ascii="Arial" w:eastAsia="Arial" w:hAnsi="Arial" w:cs="Arial"/>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433">
      <w:bodyDiv w:val="1"/>
      <w:marLeft w:val="0"/>
      <w:marRight w:val="0"/>
      <w:marTop w:val="0"/>
      <w:marBottom w:val="0"/>
      <w:divBdr>
        <w:top w:val="none" w:sz="0" w:space="0" w:color="auto"/>
        <w:left w:val="none" w:sz="0" w:space="0" w:color="auto"/>
        <w:bottom w:val="none" w:sz="0" w:space="0" w:color="auto"/>
        <w:right w:val="none" w:sz="0" w:space="0" w:color="auto"/>
      </w:divBdr>
    </w:div>
    <w:div w:id="41948052">
      <w:bodyDiv w:val="1"/>
      <w:marLeft w:val="0"/>
      <w:marRight w:val="0"/>
      <w:marTop w:val="0"/>
      <w:marBottom w:val="0"/>
      <w:divBdr>
        <w:top w:val="none" w:sz="0" w:space="0" w:color="auto"/>
        <w:left w:val="none" w:sz="0" w:space="0" w:color="auto"/>
        <w:bottom w:val="none" w:sz="0" w:space="0" w:color="auto"/>
        <w:right w:val="none" w:sz="0" w:space="0" w:color="auto"/>
      </w:divBdr>
    </w:div>
    <w:div w:id="109276645">
      <w:bodyDiv w:val="1"/>
      <w:marLeft w:val="0"/>
      <w:marRight w:val="0"/>
      <w:marTop w:val="0"/>
      <w:marBottom w:val="0"/>
      <w:divBdr>
        <w:top w:val="none" w:sz="0" w:space="0" w:color="auto"/>
        <w:left w:val="none" w:sz="0" w:space="0" w:color="auto"/>
        <w:bottom w:val="none" w:sz="0" w:space="0" w:color="auto"/>
        <w:right w:val="none" w:sz="0" w:space="0" w:color="auto"/>
      </w:divBdr>
    </w:div>
    <w:div w:id="431167021">
      <w:bodyDiv w:val="1"/>
      <w:marLeft w:val="0"/>
      <w:marRight w:val="0"/>
      <w:marTop w:val="0"/>
      <w:marBottom w:val="0"/>
      <w:divBdr>
        <w:top w:val="none" w:sz="0" w:space="0" w:color="auto"/>
        <w:left w:val="none" w:sz="0" w:space="0" w:color="auto"/>
        <w:bottom w:val="none" w:sz="0" w:space="0" w:color="auto"/>
        <w:right w:val="none" w:sz="0" w:space="0" w:color="auto"/>
      </w:divBdr>
    </w:div>
    <w:div w:id="512761762">
      <w:bodyDiv w:val="1"/>
      <w:marLeft w:val="0"/>
      <w:marRight w:val="0"/>
      <w:marTop w:val="0"/>
      <w:marBottom w:val="0"/>
      <w:divBdr>
        <w:top w:val="none" w:sz="0" w:space="0" w:color="auto"/>
        <w:left w:val="none" w:sz="0" w:space="0" w:color="auto"/>
        <w:bottom w:val="none" w:sz="0" w:space="0" w:color="auto"/>
        <w:right w:val="none" w:sz="0" w:space="0" w:color="auto"/>
      </w:divBdr>
    </w:div>
    <w:div w:id="693578170">
      <w:bodyDiv w:val="1"/>
      <w:marLeft w:val="0"/>
      <w:marRight w:val="0"/>
      <w:marTop w:val="0"/>
      <w:marBottom w:val="0"/>
      <w:divBdr>
        <w:top w:val="none" w:sz="0" w:space="0" w:color="auto"/>
        <w:left w:val="none" w:sz="0" w:space="0" w:color="auto"/>
        <w:bottom w:val="none" w:sz="0" w:space="0" w:color="auto"/>
        <w:right w:val="none" w:sz="0" w:space="0" w:color="auto"/>
      </w:divBdr>
    </w:div>
    <w:div w:id="1052919491">
      <w:bodyDiv w:val="1"/>
      <w:marLeft w:val="0"/>
      <w:marRight w:val="0"/>
      <w:marTop w:val="0"/>
      <w:marBottom w:val="0"/>
      <w:divBdr>
        <w:top w:val="none" w:sz="0" w:space="0" w:color="auto"/>
        <w:left w:val="none" w:sz="0" w:space="0" w:color="auto"/>
        <w:bottom w:val="none" w:sz="0" w:space="0" w:color="auto"/>
        <w:right w:val="none" w:sz="0" w:space="0" w:color="auto"/>
      </w:divBdr>
    </w:div>
    <w:div w:id="1209798737">
      <w:bodyDiv w:val="1"/>
      <w:marLeft w:val="0"/>
      <w:marRight w:val="0"/>
      <w:marTop w:val="0"/>
      <w:marBottom w:val="0"/>
      <w:divBdr>
        <w:top w:val="none" w:sz="0" w:space="0" w:color="auto"/>
        <w:left w:val="none" w:sz="0" w:space="0" w:color="auto"/>
        <w:bottom w:val="none" w:sz="0" w:space="0" w:color="auto"/>
        <w:right w:val="none" w:sz="0" w:space="0" w:color="auto"/>
      </w:divBdr>
    </w:div>
    <w:div w:id="1289972254">
      <w:bodyDiv w:val="1"/>
      <w:marLeft w:val="0"/>
      <w:marRight w:val="0"/>
      <w:marTop w:val="0"/>
      <w:marBottom w:val="0"/>
      <w:divBdr>
        <w:top w:val="none" w:sz="0" w:space="0" w:color="auto"/>
        <w:left w:val="none" w:sz="0" w:space="0" w:color="auto"/>
        <w:bottom w:val="none" w:sz="0" w:space="0" w:color="auto"/>
        <w:right w:val="none" w:sz="0" w:space="0" w:color="auto"/>
      </w:divBdr>
    </w:div>
    <w:div w:id="1300956580">
      <w:bodyDiv w:val="1"/>
      <w:marLeft w:val="0"/>
      <w:marRight w:val="0"/>
      <w:marTop w:val="0"/>
      <w:marBottom w:val="0"/>
      <w:divBdr>
        <w:top w:val="none" w:sz="0" w:space="0" w:color="auto"/>
        <w:left w:val="none" w:sz="0" w:space="0" w:color="auto"/>
        <w:bottom w:val="none" w:sz="0" w:space="0" w:color="auto"/>
        <w:right w:val="none" w:sz="0" w:space="0" w:color="auto"/>
      </w:divBdr>
    </w:div>
    <w:div w:id="1719282554">
      <w:bodyDiv w:val="1"/>
      <w:marLeft w:val="0"/>
      <w:marRight w:val="0"/>
      <w:marTop w:val="0"/>
      <w:marBottom w:val="0"/>
      <w:divBdr>
        <w:top w:val="none" w:sz="0" w:space="0" w:color="auto"/>
        <w:left w:val="none" w:sz="0" w:space="0" w:color="auto"/>
        <w:bottom w:val="none" w:sz="0" w:space="0" w:color="auto"/>
        <w:right w:val="none" w:sz="0" w:space="0" w:color="auto"/>
      </w:divBdr>
    </w:div>
    <w:div w:id="1785536425">
      <w:bodyDiv w:val="1"/>
      <w:marLeft w:val="0"/>
      <w:marRight w:val="0"/>
      <w:marTop w:val="0"/>
      <w:marBottom w:val="0"/>
      <w:divBdr>
        <w:top w:val="none" w:sz="0" w:space="0" w:color="auto"/>
        <w:left w:val="none" w:sz="0" w:space="0" w:color="auto"/>
        <w:bottom w:val="none" w:sz="0" w:space="0" w:color="auto"/>
        <w:right w:val="none" w:sz="0" w:space="0" w:color="auto"/>
      </w:divBdr>
    </w:div>
    <w:div w:id="20533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9CF3-3817-4027-A989-6DEF7EBB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2272</Words>
  <Characters>11815</Characters>
  <Application>Microsoft Office Word</Application>
  <DocSecurity>0</DocSecurity>
  <Lines>472</Lines>
  <Paragraphs>242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Lee</dc:creator>
  <cp:keywords/>
  <dc:description/>
  <cp:lastModifiedBy>Louise Morris</cp:lastModifiedBy>
  <cp:revision>3</cp:revision>
  <dcterms:created xsi:type="dcterms:W3CDTF">2024-07-12T15:22:00Z</dcterms:created>
  <dcterms:modified xsi:type="dcterms:W3CDTF">2024-08-22T05:19:00Z</dcterms:modified>
</cp:coreProperties>
</file>