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07"/>
        <w:gridCol w:w="111"/>
      </w:tblGrid>
      <w:tr w:rsidR="009A349F" w14:paraId="771809BF" w14:textId="77777777" w:rsidTr="00FC5A44">
        <w:trPr>
          <w:trHeight w:val="9363"/>
        </w:trPr>
        <w:tc>
          <w:tcPr>
            <w:tcW w:w="9127" w:type="dxa"/>
            <w:gridSpan w:val="3"/>
          </w:tcPr>
          <w:p w14:paraId="48AD2511" w14:textId="77777777" w:rsidR="009A349F" w:rsidRDefault="009A349F" w:rsidP="00B83A3E">
            <w:pPr>
              <w:rPr>
                <w:rFonts w:ascii="Arial" w:hAnsi="Arial" w:cs="Arial"/>
              </w:rPr>
            </w:pPr>
          </w:p>
          <w:p w14:paraId="3573D06C" w14:textId="77777777" w:rsidR="009A349F" w:rsidRDefault="00686DE0" w:rsidP="00686DE0">
            <w:pPr>
              <w:jc w:val="right"/>
              <w:rPr>
                <w:rFonts w:ascii="Arial" w:hAnsi="Arial" w:cs="Arial"/>
              </w:rPr>
            </w:pPr>
            <w:r w:rsidRPr="00DD37A7">
              <w:rPr>
                <w:rFonts w:ascii="Arial" w:eastAsia="Calibri" w:hAnsi="Arial" w:cs="Arial"/>
                <w:b/>
                <w:bCs/>
                <w:noProof/>
                <w:sz w:val="24"/>
                <w:szCs w:val="24"/>
                <w:lang w:eastAsia="en-GB"/>
              </w:rPr>
              <w:drawing>
                <wp:inline distT="0" distB="0" distL="0" distR="0" wp14:anchorId="61AEBCE6" wp14:editId="0791A7AA">
                  <wp:extent cx="2114550" cy="561975"/>
                  <wp:effectExtent l="0" t="0" r="0" b="9525"/>
                  <wp:docPr id="1" name="Picture 1" descr="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14550" cy="561975"/>
                          </a:xfrm>
                          <a:prstGeom prst="rect">
                            <a:avLst/>
                          </a:prstGeom>
                          <a:noFill/>
                          <a:ln>
                            <a:noFill/>
                          </a:ln>
                        </pic:spPr>
                      </pic:pic>
                    </a:graphicData>
                  </a:graphic>
                </wp:inline>
              </w:drawing>
            </w:r>
          </w:p>
          <w:p w14:paraId="370F9182" w14:textId="77777777" w:rsidR="009A349F" w:rsidRDefault="009A349F" w:rsidP="00B83A3E">
            <w:pPr>
              <w:rPr>
                <w:rFonts w:ascii="Arial" w:hAnsi="Arial" w:cs="Arial"/>
              </w:rPr>
            </w:pPr>
          </w:p>
          <w:p w14:paraId="6B4DECA2" w14:textId="77777777" w:rsidR="009A349F" w:rsidRDefault="009A349F" w:rsidP="00B83A3E">
            <w:pPr>
              <w:rPr>
                <w:rFonts w:ascii="Arial" w:hAnsi="Arial" w:cs="Arial"/>
              </w:rPr>
            </w:pPr>
          </w:p>
          <w:p w14:paraId="277BFCD6" w14:textId="77777777" w:rsidR="009A349F" w:rsidRDefault="009A349F" w:rsidP="00B83A3E">
            <w:pPr>
              <w:rPr>
                <w:rFonts w:ascii="Arial" w:hAnsi="Arial" w:cs="Arial"/>
              </w:rPr>
            </w:pPr>
          </w:p>
          <w:p w14:paraId="5A9F6C7E" w14:textId="77777777" w:rsidR="009A349F" w:rsidRDefault="009A349F" w:rsidP="00B83A3E">
            <w:pPr>
              <w:rPr>
                <w:rFonts w:ascii="Arial" w:hAnsi="Arial" w:cs="Arial"/>
              </w:rPr>
            </w:pPr>
          </w:p>
          <w:p w14:paraId="3111F3F1" w14:textId="77777777" w:rsidR="009A349F" w:rsidRDefault="009A349F" w:rsidP="00B83A3E">
            <w:pPr>
              <w:rPr>
                <w:rFonts w:ascii="Arial" w:hAnsi="Arial" w:cs="Arial"/>
              </w:rPr>
            </w:pPr>
          </w:p>
          <w:p w14:paraId="18C83A0C" w14:textId="77777777" w:rsidR="009A349F" w:rsidRDefault="009A349F" w:rsidP="00B83A3E">
            <w:pPr>
              <w:rPr>
                <w:rFonts w:ascii="Arial" w:hAnsi="Arial" w:cs="Arial"/>
              </w:rPr>
            </w:pPr>
          </w:p>
          <w:p w14:paraId="54679B80" w14:textId="77777777" w:rsidR="009A349F" w:rsidRDefault="009A349F" w:rsidP="00B83A3E">
            <w:pPr>
              <w:rPr>
                <w:rFonts w:ascii="Arial" w:hAnsi="Arial" w:cs="Arial"/>
              </w:rPr>
            </w:pPr>
          </w:p>
          <w:p w14:paraId="25C55FBC" w14:textId="77777777" w:rsidR="009A349F" w:rsidRDefault="009A349F" w:rsidP="00B83A3E">
            <w:pPr>
              <w:rPr>
                <w:rFonts w:ascii="Arial" w:hAnsi="Arial" w:cs="Arial"/>
              </w:rPr>
            </w:pPr>
          </w:p>
          <w:p w14:paraId="1FF667CC" w14:textId="77777777" w:rsidR="009A349F" w:rsidRDefault="009A349F" w:rsidP="00B83A3E">
            <w:pPr>
              <w:rPr>
                <w:rFonts w:ascii="Arial" w:hAnsi="Arial" w:cs="Arial"/>
              </w:rPr>
            </w:pPr>
          </w:p>
          <w:p w14:paraId="4AF8AEF0" w14:textId="77777777" w:rsidR="009A349F" w:rsidRDefault="009A349F" w:rsidP="00B83A3E">
            <w:pPr>
              <w:rPr>
                <w:rFonts w:ascii="Arial" w:hAnsi="Arial" w:cs="Arial"/>
              </w:rPr>
            </w:pPr>
          </w:p>
          <w:p w14:paraId="415BFF02" w14:textId="77777777" w:rsidR="009A349F" w:rsidRDefault="009A349F" w:rsidP="00B83A3E">
            <w:pPr>
              <w:rPr>
                <w:rFonts w:ascii="Arial" w:hAnsi="Arial" w:cs="Arial"/>
              </w:rPr>
            </w:pPr>
          </w:p>
          <w:p w14:paraId="0152D70F" w14:textId="77777777" w:rsidR="009A349F" w:rsidRDefault="009A349F" w:rsidP="00B83A3E">
            <w:pPr>
              <w:rPr>
                <w:rFonts w:ascii="Arial" w:hAnsi="Arial" w:cs="Arial"/>
              </w:rPr>
            </w:pPr>
          </w:p>
          <w:p w14:paraId="6210FA11" w14:textId="77777777" w:rsidR="009A349F" w:rsidRDefault="009A349F" w:rsidP="00B83A3E">
            <w:pPr>
              <w:rPr>
                <w:rFonts w:ascii="Arial" w:hAnsi="Arial" w:cs="Arial"/>
              </w:rPr>
            </w:pPr>
          </w:p>
          <w:p w14:paraId="4056510B" w14:textId="77777777" w:rsidR="009A349F" w:rsidRDefault="009A349F" w:rsidP="00B83A3E">
            <w:pPr>
              <w:rPr>
                <w:rFonts w:ascii="Arial" w:hAnsi="Arial" w:cs="Arial"/>
              </w:rPr>
            </w:pPr>
          </w:p>
          <w:p w14:paraId="4A6FE365" w14:textId="39796829" w:rsidR="004C1D7E" w:rsidRPr="004C1D7E" w:rsidRDefault="007A4546" w:rsidP="004C1D7E">
            <w:pPr>
              <w:jc w:val="center"/>
              <w:rPr>
                <w:rFonts w:ascii="Arial" w:hAnsi="Arial" w:cs="Arial"/>
                <w:b/>
                <w:sz w:val="44"/>
                <w:szCs w:val="44"/>
              </w:rPr>
            </w:pPr>
            <w:r>
              <w:rPr>
                <w:rFonts w:ascii="Arial" w:hAnsi="Arial" w:cs="Arial"/>
                <w:b/>
                <w:sz w:val="44"/>
                <w:szCs w:val="44"/>
              </w:rPr>
              <w:t>DECANT</w:t>
            </w:r>
            <w:r w:rsidR="004C1D7E" w:rsidRPr="004C1D7E">
              <w:rPr>
                <w:rFonts w:ascii="Arial" w:hAnsi="Arial" w:cs="Arial"/>
                <w:b/>
                <w:sz w:val="44"/>
                <w:szCs w:val="44"/>
              </w:rPr>
              <w:t xml:space="preserve"> POLICY</w:t>
            </w:r>
          </w:p>
          <w:p w14:paraId="41736FB6" w14:textId="77777777" w:rsidR="004C1D7E" w:rsidRPr="004C1D7E" w:rsidRDefault="004C1D7E" w:rsidP="004C1D7E">
            <w:pPr>
              <w:jc w:val="center"/>
              <w:rPr>
                <w:rFonts w:ascii="Arial" w:hAnsi="Arial" w:cs="Arial"/>
                <w:b/>
                <w:sz w:val="44"/>
                <w:szCs w:val="44"/>
              </w:rPr>
            </w:pPr>
          </w:p>
          <w:p w14:paraId="5836923B" w14:textId="77777777" w:rsidR="00A44480" w:rsidRDefault="00A44480" w:rsidP="004C1D7E">
            <w:pPr>
              <w:jc w:val="center"/>
              <w:rPr>
                <w:rFonts w:ascii="Arial" w:hAnsi="Arial" w:cs="Arial"/>
                <w:b/>
                <w:sz w:val="44"/>
                <w:szCs w:val="44"/>
              </w:rPr>
            </w:pPr>
          </w:p>
          <w:p w14:paraId="4094C2EA" w14:textId="7BDCF0B0" w:rsidR="00A44480" w:rsidRPr="004C1D7E" w:rsidRDefault="00DC5797" w:rsidP="004C1D7E">
            <w:pPr>
              <w:jc w:val="center"/>
              <w:rPr>
                <w:rFonts w:ascii="Arial" w:hAnsi="Arial" w:cs="Arial"/>
                <w:b/>
              </w:rPr>
            </w:pPr>
            <w:r>
              <w:rPr>
                <w:rFonts w:ascii="Arial" w:hAnsi="Arial" w:cs="Arial"/>
                <w:b/>
                <w:sz w:val="44"/>
                <w:szCs w:val="44"/>
              </w:rPr>
              <w:t>2024</w:t>
            </w:r>
          </w:p>
          <w:p w14:paraId="260670EA" w14:textId="77777777" w:rsidR="009A349F" w:rsidRDefault="009A349F" w:rsidP="00B83A3E">
            <w:pPr>
              <w:rPr>
                <w:rFonts w:ascii="Arial" w:hAnsi="Arial" w:cs="Arial"/>
              </w:rPr>
            </w:pPr>
          </w:p>
          <w:p w14:paraId="602675AE" w14:textId="77777777" w:rsidR="009A349F" w:rsidRDefault="009A349F" w:rsidP="00B83A3E">
            <w:pPr>
              <w:rPr>
                <w:rFonts w:ascii="Arial" w:hAnsi="Arial" w:cs="Arial"/>
              </w:rPr>
            </w:pPr>
          </w:p>
          <w:p w14:paraId="3E7D88A6" w14:textId="77777777" w:rsidR="009A349F" w:rsidRDefault="009A349F" w:rsidP="00B83A3E">
            <w:pPr>
              <w:rPr>
                <w:rFonts w:ascii="Arial" w:hAnsi="Arial" w:cs="Arial"/>
              </w:rPr>
            </w:pPr>
          </w:p>
          <w:p w14:paraId="70F02C7B" w14:textId="77777777" w:rsidR="009A349F" w:rsidRDefault="009A349F" w:rsidP="00B83A3E">
            <w:pPr>
              <w:rPr>
                <w:rFonts w:ascii="Arial" w:hAnsi="Arial" w:cs="Arial"/>
              </w:rPr>
            </w:pPr>
          </w:p>
          <w:p w14:paraId="48E76544" w14:textId="77777777" w:rsidR="009A349F" w:rsidRDefault="009A349F" w:rsidP="00B83A3E">
            <w:pPr>
              <w:rPr>
                <w:rFonts w:ascii="Arial" w:hAnsi="Arial" w:cs="Arial"/>
              </w:rPr>
            </w:pPr>
          </w:p>
          <w:p w14:paraId="7024C1D5" w14:textId="77777777" w:rsidR="009A349F" w:rsidRDefault="009A349F" w:rsidP="00B83A3E">
            <w:pPr>
              <w:rPr>
                <w:rFonts w:ascii="Arial" w:hAnsi="Arial" w:cs="Arial"/>
              </w:rPr>
            </w:pPr>
          </w:p>
          <w:p w14:paraId="4D2D0A4E" w14:textId="77777777" w:rsidR="009A349F" w:rsidRDefault="009A349F" w:rsidP="00B83A3E">
            <w:pPr>
              <w:rPr>
                <w:rFonts w:ascii="Arial" w:hAnsi="Arial" w:cs="Arial"/>
              </w:rPr>
            </w:pPr>
          </w:p>
          <w:p w14:paraId="53F12AFA" w14:textId="77777777" w:rsidR="009A349F" w:rsidRDefault="009A349F" w:rsidP="00B83A3E">
            <w:pPr>
              <w:rPr>
                <w:rFonts w:ascii="Arial" w:hAnsi="Arial" w:cs="Arial"/>
              </w:rPr>
            </w:pPr>
          </w:p>
          <w:p w14:paraId="660A8E16" w14:textId="77777777" w:rsidR="009A349F" w:rsidRDefault="009A349F" w:rsidP="00B83A3E">
            <w:pPr>
              <w:rPr>
                <w:rFonts w:ascii="Arial" w:hAnsi="Arial" w:cs="Arial"/>
              </w:rPr>
            </w:pPr>
          </w:p>
          <w:p w14:paraId="3DF9D6F5" w14:textId="77777777" w:rsidR="009A349F" w:rsidRDefault="009A349F" w:rsidP="00B83A3E">
            <w:pPr>
              <w:rPr>
                <w:rFonts w:ascii="Arial" w:hAnsi="Arial" w:cs="Arial"/>
              </w:rPr>
            </w:pPr>
          </w:p>
          <w:p w14:paraId="34B83D3C" w14:textId="77777777" w:rsidR="009A349F" w:rsidRDefault="009A349F" w:rsidP="00B83A3E">
            <w:pPr>
              <w:rPr>
                <w:rFonts w:ascii="Arial" w:hAnsi="Arial" w:cs="Arial"/>
              </w:rPr>
            </w:pPr>
          </w:p>
          <w:tbl>
            <w:tblPr>
              <w:tblpPr w:leftFromText="180" w:rightFromText="180" w:vertAnchor="text" w:horzAnchor="margin" w:tblpXSpec="center" w:tblpY="25"/>
              <w:tblW w:w="8070" w:type="dxa"/>
              <w:tblCellMar>
                <w:left w:w="0" w:type="dxa"/>
                <w:right w:w="0" w:type="dxa"/>
              </w:tblCellMar>
              <w:tblLook w:val="04A0" w:firstRow="1" w:lastRow="0" w:firstColumn="1" w:lastColumn="0" w:noHBand="0" w:noVBand="1"/>
            </w:tblPr>
            <w:tblGrid>
              <w:gridCol w:w="3945"/>
              <w:gridCol w:w="4125"/>
            </w:tblGrid>
            <w:tr w:rsidR="00FC5A44" w14:paraId="1CC3FF69" w14:textId="77777777" w:rsidTr="00FC5A44">
              <w:trPr>
                <w:trHeight w:val="113"/>
              </w:trPr>
              <w:tc>
                <w:tcPr>
                  <w:tcW w:w="3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933192" w14:textId="77777777" w:rsidR="00FC5A44" w:rsidRDefault="00FC5A44" w:rsidP="00FC5A44">
                  <w:pPr>
                    <w:spacing w:after="364"/>
                    <w:ind w:right="3"/>
                    <w:jc w:val="both"/>
                    <w:rPr>
                      <w:rFonts w:ascii="Arial" w:hAnsi="Arial" w:cs="Arial"/>
                      <w:sz w:val="28"/>
                      <w:szCs w:val="28"/>
                      <w:lang w:eastAsia="en-GB"/>
                    </w:rPr>
                  </w:pPr>
                  <w:r>
                    <w:rPr>
                      <w:rFonts w:ascii="Arial" w:hAnsi="Arial" w:cs="Arial"/>
                      <w:b/>
                      <w:bCs/>
                      <w:sz w:val="28"/>
                      <w:szCs w:val="28"/>
                      <w:lang w:eastAsia="en-GB"/>
                    </w:rPr>
                    <w:t xml:space="preserve">Author: </w:t>
                  </w:r>
                </w:p>
              </w:tc>
              <w:tc>
                <w:tcPr>
                  <w:tcW w:w="4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1A6AC" w14:textId="77777777" w:rsidR="00FC5A44" w:rsidRDefault="00FC5A44" w:rsidP="00FC5A44">
                  <w:pPr>
                    <w:spacing w:after="364"/>
                    <w:ind w:right="3"/>
                    <w:jc w:val="both"/>
                    <w:rPr>
                      <w:rFonts w:ascii="Arial" w:hAnsi="Arial" w:cs="Arial"/>
                      <w:sz w:val="28"/>
                      <w:szCs w:val="28"/>
                      <w:lang w:eastAsia="en-GB"/>
                    </w:rPr>
                  </w:pPr>
                  <w:r>
                    <w:rPr>
                      <w:rFonts w:ascii="Arial" w:hAnsi="Arial" w:cs="Arial"/>
                      <w:sz w:val="28"/>
                      <w:szCs w:val="28"/>
                      <w:lang w:eastAsia="en-GB"/>
                    </w:rPr>
                    <w:t xml:space="preserve">Operations Manager - Housing </w:t>
                  </w:r>
                </w:p>
              </w:tc>
            </w:tr>
            <w:tr w:rsidR="00FC5A44" w14:paraId="3A922974" w14:textId="77777777" w:rsidTr="00FC5A44">
              <w:trPr>
                <w:trHeight w:val="113"/>
              </w:trPr>
              <w:tc>
                <w:tcPr>
                  <w:tcW w:w="3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A1A57" w14:textId="77777777" w:rsidR="00FC5A44" w:rsidRDefault="00FC5A44" w:rsidP="00FC5A44">
                  <w:pPr>
                    <w:spacing w:after="364"/>
                    <w:ind w:right="3"/>
                    <w:jc w:val="both"/>
                    <w:rPr>
                      <w:rFonts w:ascii="Arial" w:hAnsi="Arial" w:cs="Arial"/>
                      <w:sz w:val="28"/>
                      <w:szCs w:val="28"/>
                      <w:lang w:eastAsia="en-GB"/>
                    </w:rPr>
                  </w:pPr>
                  <w:r>
                    <w:rPr>
                      <w:rFonts w:ascii="Arial" w:hAnsi="Arial" w:cs="Arial"/>
                      <w:b/>
                      <w:bCs/>
                      <w:sz w:val="28"/>
                      <w:szCs w:val="28"/>
                      <w:lang w:eastAsia="en-GB"/>
                    </w:rPr>
                    <w:t xml:space="preserve">Owner: </w:t>
                  </w:r>
                </w:p>
              </w:tc>
              <w:tc>
                <w:tcPr>
                  <w:tcW w:w="4125" w:type="dxa"/>
                  <w:tcBorders>
                    <w:top w:val="nil"/>
                    <w:left w:val="nil"/>
                    <w:bottom w:val="single" w:sz="8" w:space="0" w:color="auto"/>
                    <w:right w:val="single" w:sz="8" w:space="0" w:color="auto"/>
                  </w:tcBorders>
                  <w:tcMar>
                    <w:top w:w="0" w:type="dxa"/>
                    <w:left w:w="108" w:type="dxa"/>
                    <w:bottom w:w="0" w:type="dxa"/>
                    <w:right w:w="108" w:type="dxa"/>
                  </w:tcMar>
                  <w:hideMark/>
                </w:tcPr>
                <w:p w14:paraId="3841421D" w14:textId="77777777" w:rsidR="00FC5A44" w:rsidRDefault="00FC5A44" w:rsidP="00FC5A44">
                  <w:pPr>
                    <w:spacing w:after="364"/>
                    <w:ind w:right="3"/>
                    <w:jc w:val="both"/>
                    <w:rPr>
                      <w:rFonts w:ascii="Arial" w:hAnsi="Arial" w:cs="Arial"/>
                      <w:sz w:val="28"/>
                      <w:szCs w:val="28"/>
                      <w:lang w:eastAsia="en-GB"/>
                    </w:rPr>
                  </w:pPr>
                  <w:r>
                    <w:rPr>
                      <w:rFonts w:ascii="Arial" w:hAnsi="Arial" w:cs="Arial"/>
                      <w:sz w:val="28"/>
                      <w:szCs w:val="28"/>
                      <w:lang w:eastAsia="en-GB"/>
                    </w:rPr>
                    <w:t xml:space="preserve">Housing </w:t>
                  </w:r>
                </w:p>
              </w:tc>
            </w:tr>
            <w:tr w:rsidR="00FC5A44" w14:paraId="4032E191" w14:textId="77777777" w:rsidTr="00FC5A44">
              <w:trPr>
                <w:trHeight w:val="113"/>
              </w:trPr>
              <w:tc>
                <w:tcPr>
                  <w:tcW w:w="3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D1598" w14:textId="77777777" w:rsidR="00FC5A44" w:rsidRDefault="00FC5A44" w:rsidP="00FC5A44">
                  <w:pPr>
                    <w:spacing w:after="364"/>
                    <w:ind w:right="3"/>
                    <w:jc w:val="both"/>
                    <w:rPr>
                      <w:rFonts w:ascii="Arial" w:hAnsi="Arial" w:cs="Arial"/>
                      <w:sz w:val="28"/>
                      <w:szCs w:val="28"/>
                      <w:lang w:eastAsia="en-GB"/>
                    </w:rPr>
                  </w:pPr>
                  <w:r>
                    <w:rPr>
                      <w:rFonts w:ascii="Arial" w:hAnsi="Arial" w:cs="Arial"/>
                      <w:b/>
                      <w:bCs/>
                      <w:sz w:val="28"/>
                      <w:szCs w:val="28"/>
                      <w:lang w:eastAsia="en-GB"/>
                    </w:rPr>
                    <w:t xml:space="preserve">Version: </w:t>
                  </w:r>
                </w:p>
              </w:tc>
              <w:tc>
                <w:tcPr>
                  <w:tcW w:w="4125" w:type="dxa"/>
                  <w:tcBorders>
                    <w:top w:val="nil"/>
                    <w:left w:val="nil"/>
                    <w:bottom w:val="single" w:sz="8" w:space="0" w:color="auto"/>
                    <w:right w:val="single" w:sz="8" w:space="0" w:color="auto"/>
                  </w:tcBorders>
                  <w:tcMar>
                    <w:top w:w="0" w:type="dxa"/>
                    <w:left w:w="108" w:type="dxa"/>
                    <w:bottom w:w="0" w:type="dxa"/>
                    <w:right w:w="108" w:type="dxa"/>
                  </w:tcMar>
                  <w:hideMark/>
                </w:tcPr>
                <w:p w14:paraId="6C422283" w14:textId="77777777" w:rsidR="00FC5A44" w:rsidRDefault="00FC5A44" w:rsidP="00FC5A44">
                  <w:pPr>
                    <w:spacing w:after="364"/>
                    <w:ind w:right="3"/>
                    <w:jc w:val="both"/>
                    <w:rPr>
                      <w:rFonts w:ascii="Arial" w:hAnsi="Arial" w:cs="Arial"/>
                      <w:sz w:val="28"/>
                      <w:szCs w:val="28"/>
                      <w:lang w:eastAsia="en-GB"/>
                    </w:rPr>
                  </w:pPr>
                  <w:r>
                    <w:rPr>
                      <w:rFonts w:ascii="Arial" w:hAnsi="Arial" w:cs="Arial"/>
                      <w:sz w:val="28"/>
                      <w:szCs w:val="28"/>
                      <w:lang w:eastAsia="en-GB"/>
                    </w:rPr>
                    <w:t>1</w:t>
                  </w:r>
                </w:p>
              </w:tc>
            </w:tr>
            <w:tr w:rsidR="00FC5A44" w14:paraId="6424817C" w14:textId="77777777" w:rsidTr="00FC5A44">
              <w:trPr>
                <w:trHeight w:val="113"/>
              </w:trPr>
              <w:tc>
                <w:tcPr>
                  <w:tcW w:w="3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459C1" w14:textId="77777777" w:rsidR="00FC5A44" w:rsidRDefault="00FC5A44" w:rsidP="00FC5A44">
                  <w:pPr>
                    <w:spacing w:after="364"/>
                    <w:ind w:right="3"/>
                    <w:jc w:val="both"/>
                    <w:rPr>
                      <w:rFonts w:ascii="Arial" w:hAnsi="Arial" w:cs="Arial"/>
                      <w:sz w:val="28"/>
                      <w:szCs w:val="28"/>
                      <w:lang w:eastAsia="en-GB"/>
                    </w:rPr>
                  </w:pPr>
                  <w:r>
                    <w:rPr>
                      <w:rFonts w:ascii="Arial" w:hAnsi="Arial" w:cs="Arial"/>
                      <w:b/>
                      <w:bCs/>
                      <w:sz w:val="28"/>
                      <w:szCs w:val="28"/>
                      <w:lang w:eastAsia="en-GB"/>
                    </w:rPr>
                    <w:t xml:space="preserve">Date: </w:t>
                  </w:r>
                </w:p>
              </w:tc>
              <w:tc>
                <w:tcPr>
                  <w:tcW w:w="4125" w:type="dxa"/>
                  <w:tcBorders>
                    <w:top w:val="nil"/>
                    <w:left w:val="nil"/>
                    <w:bottom w:val="single" w:sz="8" w:space="0" w:color="auto"/>
                    <w:right w:val="single" w:sz="8" w:space="0" w:color="auto"/>
                  </w:tcBorders>
                  <w:tcMar>
                    <w:top w:w="0" w:type="dxa"/>
                    <w:left w:w="108" w:type="dxa"/>
                    <w:bottom w:w="0" w:type="dxa"/>
                    <w:right w:w="108" w:type="dxa"/>
                  </w:tcMar>
                  <w:hideMark/>
                </w:tcPr>
                <w:p w14:paraId="70F43865" w14:textId="77777777" w:rsidR="00FC5A44" w:rsidRDefault="00FC5A44" w:rsidP="00FC5A44">
                  <w:pPr>
                    <w:spacing w:after="364"/>
                    <w:ind w:right="3"/>
                    <w:jc w:val="both"/>
                    <w:rPr>
                      <w:rFonts w:ascii="Arial" w:hAnsi="Arial" w:cs="Arial"/>
                      <w:sz w:val="28"/>
                      <w:szCs w:val="28"/>
                      <w:lang w:eastAsia="en-GB"/>
                    </w:rPr>
                  </w:pPr>
                  <w:r>
                    <w:rPr>
                      <w:rFonts w:ascii="Arial" w:hAnsi="Arial" w:cs="Arial"/>
                      <w:sz w:val="28"/>
                      <w:szCs w:val="28"/>
                      <w:lang w:eastAsia="en-GB"/>
                    </w:rPr>
                    <w:t xml:space="preserve">February 2024 </w:t>
                  </w:r>
                </w:p>
              </w:tc>
            </w:tr>
            <w:tr w:rsidR="00FC5A44" w14:paraId="622785CE" w14:textId="77777777" w:rsidTr="00FC5A44">
              <w:trPr>
                <w:trHeight w:val="113"/>
              </w:trPr>
              <w:tc>
                <w:tcPr>
                  <w:tcW w:w="3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8698E" w14:textId="77777777" w:rsidR="00FC5A44" w:rsidRDefault="00FC5A44" w:rsidP="00FC5A44">
                  <w:pPr>
                    <w:spacing w:after="364"/>
                    <w:ind w:right="3"/>
                    <w:jc w:val="both"/>
                    <w:rPr>
                      <w:rFonts w:ascii="Arial" w:hAnsi="Arial" w:cs="Arial"/>
                      <w:sz w:val="28"/>
                      <w:szCs w:val="28"/>
                      <w:lang w:eastAsia="en-GB"/>
                    </w:rPr>
                  </w:pPr>
                  <w:r>
                    <w:rPr>
                      <w:rFonts w:ascii="Arial" w:hAnsi="Arial" w:cs="Arial"/>
                      <w:b/>
                      <w:bCs/>
                      <w:sz w:val="28"/>
                      <w:szCs w:val="28"/>
                      <w:lang w:eastAsia="en-GB"/>
                    </w:rPr>
                    <w:t xml:space="preserve">Review Date: </w:t>
                  </w:r>
                </w:p>
              </w:tc>
              <w:tc>
                <w:tcPr>
                  <w:tcW w:w="4125" w:type="dxa"/>
                  <w:tcBorders>
                    <w:top w:val="nil"/>
                    <w:left w:val="nil"/>
                    <w:bottom w:val="single" w:sz="8" w:space="0" w:color="auto"/>
                    <w:right w:val="single" w:sz="8" w:space="0" w:color="auto"/>
                  </w:tcBorders>
                  <w:tcMar>
                    <w:top w:w="0" w:type="dxa"/>
                    <w:left w:w="108" w:type="dxa"/>
                    <w:bottom w:w="0" w:type="dxa"/>
                    <w:right w:w="108" w:type="dxa"/>
                  </w:tcMar>
                  <w:hideMark/>
                </w:tcPr>
                <w:p w14:paraId="774661EC" w14:textId="77777777" w:rsidR="00FC5A44" w:rsidRDefault="00FC5A44" w:rsidP="00FC5A44">
                  <w:pPr>
                    <w:spacing w:after="364"/>
                    <w:ind w:right="3"/>
                    <w:jc w:val="both"/>
                    <w:rPr>
                      <w:rFonts w:ascii="Arial" w:hAnsi="Arial" w:cs="Arial"/>
                      <w:sz w:val="28"/>
                      <w:szCs w:val="28"/>
                      <w:lang w:eastAsia="en-GB"/>
                    </w:rPr>
                  </w:pPr>
                  <w:r>
                    <w:rPr>
                      <w:rFonts w:ascii="Arial" w:hAnsi="Arial" w:cs="Arial"/>
                      <w:sz w:val="28"/>
                      <w:szCs w:val="28"/>
                      <w:lang w:eastAsia="en-GB"/>
                    </w:rPr>
                    <w:t>February 2029</w:t>
                  </w:r>
                </w:p>
              </w:tc>
            </w:tr>
          </w:tbl>
          <w:p w14:paraId="31C89565" w14:textId="77777777" w:rsidR="009A349F" w:rsidRPr="00B83A3E" w:rsidRDefault="009A349F" w:rsidP="00B83A3E">
            <w:pPr>
              <w:rPr>
                <w:rFonts w:ascii="Arial" w:hAnsi="Arial" w:cs="Arial"/>
              </w:rPr>
            </w:pPr>
          </w:p>
        </w:tc>
      </w:tr>
      <w:tr w:rsidR="00C37A5D" w:rsidRPr="00B83A3E" w14:paraId="5123198B" w14:textId="77777777" w:rsidTr="00FC5A44">
        <w:trPr>
          <w:gridAfter w:val="1"/>
          <w:wAfter w:w="111" w:type="dxa"/>
        </w:trPr>
        <w:tc>
          <w:tcPr>
            <w:tcW w:w="709" w:type="dxa"/>
          </w:tcPr>
          <w:p w14:paraId="6BB7D078" w14:textId="77777777" w:rsidR="00FC5A44" w:rsidRDefault="00FC5A44" w:rsidP="00B83A3E">
            <w:pPr>
              <w:rPr>
                <w:rFonts w:ascii="Arial" w:hAnsi="Arial" w:cs="Arial"/>
                <w:b/>
                <w:sz w:val="28"/>
                <w:szCs w:val="28"/>
              </w:rPr>
            </w:pPr>
          </w:p>
          <w:p w14:paraId="703ADE38" w14:textId="44D2F2C2" w:rsidR="00C37A5D" w:rsidRPr="00B83A3E" w:rsidRDefault="00836C01" w:rsidP="00B83A3E">
            <w:pPr>
              <w:rPr>
                <w:rFonts w:ascii="Arial" w:hAnsi="Arial" w:cs="Arial"/>
                <w:b/>
                <w:sz w:val="28"/>
                <w:szCs w:val="28"/>
              </w:rPr>
            </w:pPr>
            <w:r w:rsidRPr="00B83A3E">
              <w:rPr>
                <w:rFonts w:ascii="Arial" w:hAnsi="Arial" w:cs="Arial"/>
                <w:b/>
                <w:sz w:val="28"/>
                <w:szCs w:val="28"/>
              </w:rPr>
              <w:lastRenderedPageBreak/>
              <w:t>1.</w:t>
            </w:r>
          </w:p>
        </w:tc>
        <w:tc>
          <w:tcPr>
            <w:tcW w:w="8307" w:type="dxa"/>
          </w:tcPr>
          <w:p w14:paraId="04605C01" w14:textId="77777777" w:rsidR="00FC5A44" w:rsidRDefault="00FC5A44" w:rsidP="00B83A3E">
            <w:pPr>
              <w:rPr>
                <w:rFonts w:ascii="Arial" w:hAnsi="Arial" w:cs="Arial"/>
                <w:b/>
                <w:bCs/>
                <w:sz w:val="28"/>
                <w:szCs w:val="28"/>
              </w:rPr>
            </w:pPr>
          </w:p>
          <w:p w14:paraId="1D6BF1AC" w14:textId="05C57D30" w:rsidR="00C37A5D" w:rsidRPr="00B83A3E" w:rsidRDefault="00836C01" w:rsidP="00B83A3E">
            <w:pPr>
              <w:rPr>
                <w:rFonts w:ascii="Arial" w:hAnsi="Arial" w:cs="Arial"/>
                <w:b/>
                <w:sz w:val="28"/>
                <w:szCs w:val="28"/>
              </w:rPr>
            </w:pPr>
            <w:r w:rsidRPr="00B83A3E">
              <w:rPr>
                <w:rFonts w:ascii="Arial" w:hAnsi="Arial" w:cs="Arial"/>
                <w:b/>
                <w:bCs/>
                <w:sz w:val="28"/>
                <w:szCs w:val="28"/>
              </w:rPr>
              <w:lastRenderedPageBreak/>
              <w:t>Policy statement</w:t>
            </w:r>
          </w:p>
        </w:tc>
      </w:tr>
      <w:tr w:rsidR="00C37A5D" w14:paraId="3FFC40B1" w14:textId="77777777" w:rsidTr="00FC5A44">
        <w:trPr>
          <w:gridAfter w:val="1"/>
          <w:wAfter w:w="111" w:type="dxa"/>
        </w:trPr>
        <w:tc>
          <w:tcPr>
            <w:tcW w:w="709" w:type="dxa"/>
          </w:tcPr>
          <w:p w14:paraId="4A97BCF7" w14:textId="77777777" w:rsidR="00C37A5D" w:rsidRPr="00B83A3E" w:rsidRDefault="00C37A5D" w:rsidP="00B83A3E">
            <w:pPr>
              <w:rPr>
                <w:rFonts w:ascii="Arial" w:hAnsi="Arial" w:cs="Arial"/>
              </w:rPr>
            </w:pPr>
          </w:p>
        </w:tc>
        <w:tc>
          <w:tcPr>
            <w:tcW w:w="8307" w:type="dxa"/>
          </w:tcPr>
          <w:p w14:paraId="3A3936E8" w14:textId="77777777" w:rsidR="00C37A5D" w:rsidRPr="00B83A3E" w:rsidRDefault="00C37A5D" w:rsidP="00B83A3E">
            <w:pPr>
              <w:rPr>
                <w:rFonts w:ascii="Arial" w:hAnsi="Arial" w:cs="Arial"/>
              </w:rPr>
            </w:pPr>
          </w:p>
        </w:tc>
      </w:tr>
      <w:tr w:rsidR="00C37A5D" w:rsidRPr="00B83A3E" w14:paraId="6FCEBC92" w14:textId="77777777" w:rsidTr="00FC5A44">
        <w:trPr>
          <w:gridAfter w:val="1"/>
          <w:wAfter w:w="111" w:type="dxa"/>
        </w:trPr>
        <w:tc>
          <w:tcPr>
            <w:tcW w:w="709" w:type="dxa"/>
          </w:tcPr>
          <w:p w14:paraId="4B4A9B0B" w14:textId="77777777" w:rsidR="00C37A5D" w:rsidRPr="00B83A3E" w:rsidRDefault="00836C01" w:rsidP="00B83A3E">
            <w:pPr>
              <w:rPr>
                <w:rFonts w:ascii="Arial" w:hAnsi="Arial" w:cs="Arial"/>
                <w:sz w:val="24"/>
                <w:szCs w:val="24"/>
              </w:rPr>
            </w:pPr>
            <w:r w:rsidRPr="00B83A3E">
              <w:rPr>
                <w:rFonts w:ascii="Arial" w:hAnsi="Arial" w:cs="Arial"/>
                <w:sz w:val="24"/>
                <w:szCs w:val="24"/>
              </w:rPr>
              <w:t>1.1</w:t>
            </w:r>
          </w:p>
        </w:tc>
        <w:tc>
          <w:tcPr>
            <w:tcW w:w="8307" w:type="dxa"/>
          </w:tcPr>
          <w:p w14:paraId="082ADF8C" w14:textId="0F9824BB" w:rsidR="00C37A5D" w:rsidRPr="00B83A3E" w:rsidRDefault="00836C01" w:rsidP="00B83A3E">
            <w:pPr>
              <w:rPr>
                <w:rFonts w:ascii="Arial" w:hAnsi="Arial" w:cs="Arial"/>
                <w:sz w:val="24"/>
                <w:szCs w:val="24"/>
              </w:rPr>
            </w:pPr>
            <w:r w:rsidRPr="00B83A3E">
              <w:rPr>
                <w:rFonts w:ascii="Arial" w:hAnsi="Arial" w:cs="Arial"/>
                <w:sz w:val="24"/>
                <w:szCs w:val="24"/>
              </w:rPr>
              <w:t>T</w:t>
            </w:r>
            <w:r w:rsidR="007A4546">
              <w:rPr>
                <w:rFonts w:ascii="Arial" w:hAnsi="Arial" w:cs="Arial"/>
                <w:sz w:val="24"/>
                <w:szCs w:val="24"/>
              </w:rPr>
              <w:t>here are occasions when it becomes necessary to move tenants or groups of tenants from their permanent home</w:t>
            </w:r>
            <w:r w:rsidR="00E4316D">
              <w:rPr>
                <w:rFonts w:ascii="Arial" w:hAnsi="Arial" w:cs="Arial"/>
                <w:sz w:val="24"/>
                <w:szCs w:val="24"/>
              </w:rPr>
              <w:t xml:space="preserve">, </w:t>
            </w:r>
            <w:r w:rsidR="00E4316D" w:rsidRPr="00E4316D">
              <w:rPr>
                <w:rFonts w:ascii="Arial" w:hAnsi="Arial" w:cs="Arial"/>
                <w:sz w:val="24"/>
                <w:szCs w:val="24"/>
              </w:rPr>
              <w:t>either as a temporary measure to allow work to be completed on their permanent home before moving back or to move them to an alternative permanent home because their current home is not safe for their continued occupation</w:t>
            </w:r>
            <w:r w:rsidR="007A4546">
              <w:rPr>
                <w:rFonts w:ascii="Arial" w:hAnsi="Arial" w:cs="Arial"/>
                <w:sz w:val="24"/>
                <w:szCs w:val="24"/>
              </w:rPr>
              <w:t>.  This is known as a decant.</w:t>
            </w:r>
          </w:p>
        </w:tc>
      </w:tr>
      <w:tr w:rsidR="00B83A3E" w:rsidRPr="00B83A3E" w14:paraId="205AE0B2" w14:textId="77777777" w:rsidTr="00FC5A44">
        <w:trPr>
          <w:gridAfter w:val="1"/>
          <w:wAfter w:w="111" w:type="dxa"/>
        </w:trPr>
        <w:tc>
          <w:tcPr>
            <w:tcW w:w="709" w:type="dxa"/>
          </w:tcPr>
          <w:p w14:paraId="69252E83" w14:textId="77777777" w:rsidR="00B83A3E" w:rsidRPr="00B83A3E" w:rsidRDefault="00B83A3E" w:rsidP="00B83A3E">
            <w:pPr>
              <w:rPr>
                <w:rFonts w:ascii="Arial" w:hAnsi="Arial" w:cs="Arial"/>
                <w:sz w:val="24"/>
                <w:szCs w:val="24"/>
              </w:rPr>
            </w:pPr>
          </w:p>
        </w:tc>
        <w:tc>
          <w:tcPr>
            <w:tcW w:w="8307" w:type="dxa"/>
          </w:tcPr>
          <w:p w14:paraId="527652FF" w14:textId="77777777" w:rsidR="00B83A3E" w:rsidRPr="00B83A3E" w:rsidRDefault="00B83A3E" w:rsidP="00B83A3E">
            <w:pPr>
              <w:rPr>
                <w:rFonts w:ascii="Arial" w:hAnsi="Arial" w:cs="Arial"/>
                <w:sz w:val="24"/>
                <w:szCs w:val="24"/>
              </w:rPr>
            </w:pPr>
          </w:p>
        </w:tc>
      </w:tr>
      <w:tr w:rsidR="00C37A5D" w:rsidRPr="00B83A3E" w14:paraId="4EEED0D0" w14:textId="77777777" w:rsidTr="00FC5A44">
        <w:trPr>
          <w:gridAfter w:val="1"/>
          <w:wAfter w:w="111" w:type="dxa"/>
        </w:trPr>
        <w:tc>
          <w:tcPr>
            <w:tcW w:w="709" w:type="dxa"/>
          </w:tcPr>
          <w:p w14:paraId="596AE142" w14:textId="77777777" w:rsidR="00C37A5D" w:rsidRPr="00B83A3E" w:rsidRDefault="00836C01" w:rsidP="00B83A3E">
            <w:pPr>
              <w:rPr>
                <w:rFonts w:ascii="Arial" w:hAnsi="Arial" w:cs="Arial"/>
                <w:sz w:val="24"/>
                <w:szCs w:val="24"/>
              </w:rPr>
            </w:pPr>
            <w:r w:rsidRPr="00B83A3E">
              <w:rPr>
                <w:rFonts w:ascii="Arial" w:hAnsi="Arial" w:cs="Arial"/>
                <w:sz w:val="24"/>
                <w:szCs w:val="24"/>
              </w:rPr>
              <w:t>1.2</w:t>
            </w:r>
          </w:p>
        </w:tc>
        <w:tc>
          <w:tcPr>
            <w:tcW w:w="8307" w:type="dxa"/>
          </w:tcPr>
          <w:p w14:paraId="1DFB9861" w14:textId="19AA46F6" w:rsidR="00C37A5D" w:rsidRDefault="001C2C64" w:rsidP="00B83A3E">
            <w:pPr>
              <w:rPr>
                <w:rFonts w:ascii="Arial" w:hAnsi="Arial" w:cs="Arial"/>
                <w:sz w:val="24"/>
                <w:szCs w:val="24"/>
              </w:rPr>
            </w:pPr>
            <w:r>
              <w:rPr>
                <w:rFonts w:ascii="Arial" w:hAnsi="Arial" w:cs="Arial"/>
                <w:sz w:val="24"/>
                <w:szCs w:val="24"/>
              </w:rPr>
              <w:t>Sandwell</w:t>
            </w:r>
            <w:r w:rsidR="00B83A3E" w:rsidRPr="00B83A3E">
              <w:rPr>
                <w:rFonts w:ascii="Arial" w:hAnsi="Arial" w:cs="Arial"/>
                <w:sz w:val="24"/>
                <w:szCs w:val="24"/>
              </w:rPr>
              <w:t xml:space="preserve"> Council is committed to </w:t>
            </w:r>
            <w:r w:rsidR="000E35A2">
              <w:rPr>
                <w:rFonts w:ascii="Arial" w:hAnsi="Arial" w:cs="Arial"/>
                <w:sz w:val="24"/>
                <w:szCs w:val="24"/>
              </w:rPr>
              <w:t xml:space="preserve">providing a customer centred approach to decanting tenants and ensuring that decants are conducted in an efficient and </w:t>
            </w:r>
            <w:r w:rsidR="00022259">
              <w:rPr>
                <w:rFonts w:ascii="Arial" w:hAnsi="Arial" w:cs="Arial"/>
                <w:sz w:val="24"/>
                <w:szCs w:val="24"/>
              </w:rPr>
              <w:t>fair</w:t>
            </w:r>
            <w:r w:rsidR="000E35A2">
              <w:rPr>
                <w:rFonts w:ascii="Arial" w:hAnsi="Arial" w:cs="Arial"/>
                <w:sz w:val="24"/>
                <w:szCs w:val="24"/>
              </w:rPr>
              <w:t xml:space="preserve"> manner</w:t>
            </w:r>
            <w:r w:rsidR="00893CEA">
              <w:rPr>
                <w:rFonts w:ascii="Arial" w:hAnsi="Arial" w:cs="Arial"/>
                <w:sz w:val="24"/>
                <w:szCs w:val="24"/>
              </w:rPr>
              <w:t>.</w:t>
            </w:r>
          </w:p>
          <w:p w14:paraId="74507D96" w14:textId="109E24EF" w:rsidR="000E35A2" w:rsidRPr="00B83A3E" w:rsidRDefault="000E35A2" w:rsidP="00B83A3E">
            <w:pPr>
              <w:rPr>
                <w:rFonts w:ascii="Arial" w:hAnsi="Arial" w:cs="Arial"/>
                <w:sz w:val="24"/>
                <w:szCs w:val="24"/>
              </w:rPr>
            </w:pPr>
          </w:p>
        </w:tc>
      </w:tr>
      <w:tr w:rsidR="00C37A5D" w:rsidRPr="00B83A3E" w14:paraId="114A0D16" w14:textId="77777777" w:rsidTr="00FC5A44">
        <w:trPr>
          <w:gridAfter w:val="1"/>
          <w:wAfter w:w="111" w:type="dxa"/>
        </w:trPr>
        <w:tc>
          <w:tcPr>
            <w:tcW w:w="709" w:type="dxa"/>
          </w:tcPr>
          <w:p w14:paraId="76D5AAED" w14:textId="14ED4910" w:rsidR="00C37A5D" w:rsidRPr="00B83A3E" w:rsidRDefault="00836C01" w:rsidP="00B83A3E">
            <w:pPr>
              <w:rPr>
                <w:rFonts w:ascii="Arial" w:hAnsi="Arial" w:cs="Arial"/>
                <w:sz w:val="24"/>
                <w:szCs w:val="24"/>
              </w:rPr>
            </w:pPr>
            <w:r w:rsidRPr="00B83A3E">
              <w:rPr>
                <w:rFonts w:ascii="Arial" w:hAnsi="Arial" w:cs="Arial"/>
                <w:sz w:val="24"/>
                <w:szCs w:val="24"/>
              </w:rPr>
              <w:t>1.</w:t>
            </w:r>
            <w:r w:rsidR="000E35A2">
              <w:rPr>
                <w:rFonts w:ascii="Arial" w:hAnsi="Arial" w:cs="Arial"/>
                <w:sz w:val="24"/>
                <w:szCs w:val="24"/>
              </w:rPr>
              <w:t>3</w:t>
            </w:r>
          </w:p>
        </w:tc>
        <w:tc>
          <w:tcPr>
            <w:tcW w:w="8307" w:type="dxa"/>
          </w:tcPr>
          <w:p w14:paraId="7E0B4459" w14:textId="125FD703" w:rsidR="00E607D9" w:rsidRPr="00B83A3E" w:rsidRDefault="00B83A3E" w:rsidP="00B83A3E">
            <w:pPr>
              <w:rPr>
                <w:rFonts w:ascii="Arial" w:hAnsi="Arial" w:cs="Arial"/>
                <w:sz w:val="24"/>
                <w:szCs w:val="24"/>
              </w:rPr>
            </w:pPr>
            <w:r w:rsidRPr="00B83A3E">
              <w:rPr>
                <w:rFonts w:ascii="Arial" w:hAnsi="Arial" w:cs="Arial"/>
                <w:sz w:val="24"/>
                <w:szCs w:val="24"/>
              </w:rPr>
              <w:t xml:space="preserve">This policy </w:t>
            </w:r>
            <w:r w:rsidR="000E35A2">
              <w:rPr>
                <w:rFonts w:ascii="Arial" w:hAnsi="Arial" w:cs="Arial"/>
                <w:sz w:val="24"/>
                <w:szCs w:val="24"/>
              </w:rPr>
              <w:t>sets out the assistance that will be offered to customers</w:t>
            </w:r>
            <w:r w:rsidR="00E4316D">
              <w:rPr>
                <w:rFonts w:ascii="Arial" w:hAnsi="Arial" w:cs="Arial"/>
                <w:sz w:val="24"/>
                <w:szCs w:val="24"/>
              </w:rPr>
              <w:t xml:space="preserve"> requested to decant to alternative accommodation</w:t>
            </w:r>
            <w:r w:rsidRPr="00B83A3E">
              <w:rPr>
                <w:rFonts w:ascii="Arial" w:hAnsi="Arial" w:cs="Arial"/>
                <w:sz w:val="24"/>
                <w:szCs w:val="24"/>
              </w:rPr>
              <w:t>.</w:t>
            </w:r>
          </w:p>
        </w:tc>
      </w:tr>
      <w:tr w:rsidR="00B83A3E" w:rsidRPr="00B83A3E" w14:paraId="7E2E890F" w14:textId="77777777" w:rsidTr="00FC5A44">
        <w:trPr>
          <w:gridAfter w:val="1"/>
          <w:wAfter w:w="111" w:type="dxa"/>
        </w:trPr>
        <w:tc>
          <w:tcPr>
            <w:tcW w:w="709" w:type="dxa"/>
          </w:tcPr>
          <w:p w14:paraId="60E4B71E" w14:textId="77777777" w:rsidR="00B83A3E" w:rsidRPr="00B83A3E" w:rsidRDefault="00B83A3E" w:rsidP="00B83A3E">
            <w:pPr>
              <w:rPr>
                <w:rFonts w:ascii="Arial" w:hAnsi="Arial" w:cs="Arial"/>
                <w:sz w:val="24"/>
                <w:szCs w:val="24"/>
              </w:rPr>
            </w:pPr>
          </w:p>
        </w:tc>
        <w:tc>
          <w:tcPr>
            <w:tcW w:w="8307" w:type="dxa"/>
          </w:tcPr>
          <w:p w14:paraId="4151E798" w14:textId="77777777" w:rsidR="00B83A3E" w:rsidRPr="00B83A3E" w:rsidRDefault="00B83A3E" w:rsidP="00B83A3E">
            <w:pPr>
              <w:rPr>
                <w:rFonts w:ascii="Arial" w:hAnsi="Arial" w:cs="Arial"/>
                <w:sz w:val="24"/>
                <w:szCs w:val="24"/>
              </w:rPr>
            </w:pPr>
          </w:p>
        </w:tc>
      </w:tr>
      <w:tr w:rsidR="00C37A5D" w:rsidRPr="00B83A3E" w14:paraId="4AF7E786" w14:textId="77777777" w:rsidTr="00FC5A44">
        <w:trPr>
          <w:gridAfter w:val="1"/>
          <w:wAfter w:w="111" w:type="dxa"/>
        </w:trPr>
        <w:tc>
          <w:tcPr>
            <w:tcW w:w="709" w:type="dxa"/>
          </w:tcPr>
          <w:p w14:paraId="2B53D3F1" w14:textId="77777777" w:rsidR="00C37A5D" w:rsidRDefault="00836C01" w:rsidP="00B83A3E">
            <w:pPr>
              <w:rPr>
                <w:rFonts w:ascii="Arial" w:hAnsi="Arial" w:cs="Arial"/>
                <w:sz w:val="24"/>
                <w:szCs w:val="24"/>
              </w:rPr>
            </w:pPr>
            <w:r w:rsidRPr="00B83A3E">
              <w:rPr>
                <w:rFonts w:ascii="Arial" w:hAnsi="Arial" w:cs="Arial"/>
                <w:sz w:val="24"/>
                <w:szCs w:val="24"/>
              </w:rPr>
              <w:t>1.</w:t>
            </w:r>
            <w:r w:rsidR="000E35A2">
              <w:rPr>
                <w:rFonts w:ascii="Arial" w:hAnsi="Arial" w:cs="Arial"/>
                <w:sz w:val="24"/>
                <w:szCs w:val="24"/>
              </w:rPr>
              <w:t>4</w:t>
            </w:r>
          </w:p>
          <w:p w14:paraId="10F14480" w14:textId="77777777" w:rsidR="00E607D9" w:rsidRDefault="00E607D9" w:rsidP="00B83A3E">
            <w:pPr>
              <w:rPr>
                <w:rFonts w:ascii="Arial" w:hAnsi="Arial" w:cs="Arial"/>
                <w:sz w:val="24"/>
                <w:szCs w:val="24"/>
              </w:rPr>
            </w:pPr>
          </w:p>
          <w:p w14:paraId="5B5EF784" w14:textId="77777777" w:rsidR="00E607D9" w:rsidRDefault="00E607D9" w:rsidP="00B83A3E">
            <w:pPr>
              <w:rPr>
                <w:rFonts w:ascii="Arial" w:hAnsi="Arial" w:cs="Arial"/>
                <w:sz w:val="24"/>
                <w:szCs w:val="24"/>
              </w:rPr>
            </w:pPr>
          </w:p>
          <w:p w14:paraId="5A4CF24B" w14:textId="74284616" w:rsidR="00E607D9" w:rsidRPr="00B83A3E" w:rsidRDefault="00E607D9" w:rsidP="00B83A3E">
            <w:pPr>
              <w:rPr>
                <w:rFonts w:ascii="Arial" w:hAnsi="Arial" w:cs="Arial"/>
                <w:sz w:val="24"/>
                <w:szCs w:val="24"/>
              </w:rPr>
            </w:pPr>
            <w:r>
              <w:rPr>
                <w:rFonts w:ascii="Arial" w:hAnsi="Arial" w:cs="Arial"/>
                <w:sz w:val="24"/>
                <w:szCs w:val="24"/>
              </w:rPr>
              <w:t>1.5</w:t>
            </w:r>
          </w:p>
        </w:tc>
        <w:tc>
          <w:tcPr>
            <w:tcW w:w="8307" w:type="dxa"/>
          </w:tcPr>
          <w:p w14:paraId="77C70CEF" w14:textId="6F2EA2CC" w:rsidR="00E607D9" w:rsidRDefault="00B83A3E" w:rsidP="00E607D9">
            <w:pPr>
              <w:rPr>
                <w:rFonts w:ascii="Arial" w:hAnsi="Arial" w:cs="Arial"/>
                <w:sz w:val="24"/>
                <w:szCs w:val="24"/>
              </w:rPr>
            </w:pPr>
            <w:r w:rsidRPr="00B83A3E">
              <w:rPr>
                <w:rFonts w:ascii="Arial" w:hAnsi="Arial" w:cs="Arial"/>
                <w:sz w:val="24"/>
                <w:szCs w:val="24"/>
              </w:rPr>
              <w:t xml:space="preserve">This policy </w:t>
            </w:r>
            <w:r w:rsidR="00E607D9">
              <w:rPr>
                <w:rFonts w:ascii="Arial" w:hAnsi="Arial" w:cs="Arial"/>
                <w:sz w:val="24"/>
                <w:szCs w:val="24"/>
              </w:rPr>
              <w:t>applies to all general needs</w:t>
            </w:r>
            <w:r w:rsidR="00E4316D">
              <w:rPr>
                <w:rFonts w:ascii="Arial" w:hAnsi="Arial" w:cs="Arial"/>
                <w:sz w:val="24"/>
                <w:szCs w:val="24"/>
              </w:rPr>
              <w:t xml:space="preserve"> tenants</w:t>
            </w:r>
            <w:r w:rsidR="00E607D9">
              <w:rPr>
                <w:rFonts w:ascii="Arial" w:hAnsi="Arial" w:cs="Arial"/>
                <w:sz w:val="24"/>
                <w:szCs w:val="24"/>
              </w:rPr>
              <w:t xml:space="preserve">, </w:t>
            </w:r>
            <w:r w:rsidR="00E4316D">
              <w:rPr>
                <w:rFonts w:ascii="Arial" w:hAnsi="Arial" w:cs="Arial"/>
                <w:sz w:val="24"/>
                <w:szCs w:val="24"/>
              </w:rPr>
              <w:t>tenants of extra care schemes</w:t>
            </w:r>
            <w:r w:rsidR="00E607D9">
              <w:rPr>
                <w:rFonts w:ascii="Arial" w:hAnsi="Arial" w:cs="Arial"/>
                <w:sz w:val="24"/>
                <w:szCs w:val="24"/>
              </w:rPr>
              <w:t xml:space="preserve"> and owners within leasehold properties.</w:t>
            </w:r>
          </w:p>
          <w:p w14:paraId="2D789CC7" w14:textId="77777777" w:rsidR="00E607D9" w:rsidRDefault="00E607D9" w:rsidP="00E607D9">
            <w:pPr>
              <w:rPr>
                <w:rFonts w:ascii="Arial" w:hAnsi="Arial" w:cs="Arial"/>
                <w:sz w:val="24"/>
                <w:szCs w:val="24"/>
              </w:rPr>
            </w:pPr>
          </w:p>
          <w:p w14:paraId="4C43BF8E" w14:textId="07955F7F" w:rsidR="00C37A5D" w:rsidRDefault="00E607D9" w:rsidP="00E607D9">
            <w:pPr>
              <w:rPr>
                <w:rFonts w:ascii="Arial" w:hAnsi="Arial" w:cs="Arial"/>
                <w:sz w:val="24"/>
                <w:szCs w:val="24"/>
              </w:rPr>
            </w:pPr>
            <w:r>
              <w:rPr>
                <w:rFonts w:ascii="Arial" w:hAnsi="Arial" w:cs="Arial"/>
                <w:sz w:val="24"/>
                <w:szCs w:val="24"/>
              </w:rPr>
              <w:t xml:space="preserve">This policy </w:t>
            </w:r>
            <w:r w:rsidR="00B83A3E" w:rsidRPr="00E607D9">
              <w:rPr>
                <w:rFonts w:ascii="Arial" w:hAnsi="Arial" w:cs="Arial"/>
                <w:sz w:val="24"/>
                <w:szCs w:val="24"/>
              </w:rPr>
              <w:t xml:space="preserve">will be implemented from </w:t>
            </w:r>
            <w:r w:rsidR="00DC5797">
              <w:rPr>
                <w:rFonts w:ascii="Arial" w:hAnsi="Arial" w:cs="Arial"/>
                <w:sz w:val="24"/>
                <w:szCs w:val="24"/>
              </w:rPr>
              <w:t>February 2024</w:t>
            </w:r>
            <w:r w:rsidR="00B83A3E" w:rsidRPr="00E607D9">
              <w:rPr>
                <w:rFonts w:ascii="Arial" w:hAnsi="Arial" w:cs="Arial"/>
                <w:sz w:val="24"/>
                <w:szCs w:val="24"/>
              </w:rPr>
              <w:t>.</w:t>
            </w:r>
          </w:p>
          <w:p w14:paraId="54F80C2C" w14:textId="4939DF99" w:rsidR="00FD435B" w:rsidRPr="00E607D9" w:rsidRDefault="00FD435B" w:rsidP="00E607D9">
            <w:pPr>
              <w:rPr>
                <w:rFonts w:ascii="Arial" w:hAnsi="Arial" w:cs="Arial"/>
                <w:sz w:val="24"/>
                <w:szCs w:val="24"/>
              </w:rPr>
            </w:pPr>
          </w:p>
        </w:tc>
      </w:tr>
      <w:tr w:rsidR="00C37A5D" w14:paraId="59F98E45" w14:textId="77777777" w:rsidTr="00FC5A44">
        <w:trPr>
          <w:gridAfter w:val="1"/>
          <w:wAfter w:w="111" w:type="dxa"/>
        </w:trPr>
        <w:tc>
          <w:tcPr>
            <w:tcW w:w="709" w:type="dxa"/>
          </w:tcPr>
          <w:p w14:paraId="2379DCF8" w14:textId="77777777" w:rsidR="00C37A5D" w:rsidRPr="00B83A3E" w:rsidRDefault="00C37A5D" w:rsidP="00B83A3E">
            <w:pPr>
              <w:rPr>
                <w:rFonts w:ascii="Arial" w:hAnsi="Arial" w:cs="Arial"/>
              </w:rPr>
            </w:pPr>
          </w:p>
        </w:tc>
        <w:tc>
          <w:tcPr>
            <w:tcW w:w="8307" w:type="dxa"/>
          </w:tcPr>
          <w:p w14:paraId="151ECF0B" w14:textId="77777777" w:rsidR="00C37A5D" w:rsidRPr="00B83A3E" w:rsidRDefault="00C37A5D" w:rsidP="00B83A3E">
            <w:pPr>
              <w:rPr>
                <w:rFonts w:ascii="Arial" w:hAnsi="Arial" w:cs="Arial"/>
              </w:rPr>
            </w:pPr>
          </w:p>
        </w:tc>
      </w:tr>
      <w:tr w:rsidR="00C37A5D" w:rsidRPr="00B83A3E" w14:paraId="50AE06D4" w14:textId="77777777" w:rsidTr="00FC5A44">
        <w:trPr>
          <w:gridAfter w:val="1"/>
          <w:wAfter w:w="111" w:type="dxa"/>
        </w:trPr>
        <w:tc>
          <w:tcPr>
            <w:tcW w:w="709" w:type="dxa"/>
          </w:tcPr>
          <w:p w14:paraId="55D3CC86" w14:textId="77777777" w:rsidR="00C37A5D" w:rsidRPr="00B83A3E" w:rsidRDefault="00B83A3E" w:rsidP="00B83A3E">
            <w:pPr>
              <w:rPr>
                <w:rFonts w:ascii="Arial" w:hAnsi="Arial" w:cs="Arial"/>
                <w:b/>
                <w:sz w:val="28"/>
                <w:szCs w:val="28"/>
              </w:rPr>
            </w:pPr>
            <w:r w:rsidRPr="00B83A3E">
              <w:rPr>
                <w:rFonts w:ascii="Arial" w:hAnsi="Arial" w:cs="Arial"/>
                <w:b/>
                <w:sz w:val="28"/>
                <w:szCs w:val="28"/>
              </w:rPr>
              <w:t xml:space="preserve">2. </w:t>
            </w:r>
          </w:p>
        </w:tc>
        <w:tc>
          <w:tcPr>
            <w:tcW w:w="8307" w:type="dxa"/>
          </w:tcPr>
          <w:p w14:paraId="395A1A41" w14:textId="77777777" w:rsidR="00C37A5D" w:rsidRPr="00B83A3E" w:rsidRDefault="00B83A3E" w:rsidP="00B83A3E">
            <w:pPr>
              <w:rPr>
                <w:rFonts w:ascii="Arial" w:hAnsi="Arial" w:cs="Arial"/>
                <w:b/>
                <w:sz w:val="28"/>
                <w:szCs w:val="28"/>
              </w:rPr>
            </w:pPr>
            <w:r w:rsidRPr="00B83A3E">
              <w:rPr>
                <w:rFonts w:ascii="Arial" w:hAnsi="Arial" w:cs="Arial"/>
                <w:b/>
                <w:sz w:val="28"/>
                <w:szCs w:val="28"/>
              </w:rPr>
              <w:t xml:space="preserve">Scope and definitions </w:t>
            </w:r>
          </w:p>
        </w:tc>
      </w:tr>
      <w:tr w:rsidR="00C37A5D" w14:paraId="282313C5" w14:textId="77777777" w:rsidTr="00FC5A44">
        <w:trPr>
          <w:gridAfter w:val="1"/>
          <w:wAfter w:w="111" w:type="dxa"/>
        </w:trPr>
        <w:tc>
          <w:tcPr>
            <w:tcW w:w="709" w:type="dxa"/>
          </w:tcPr>
          <w:p w14:paraId="3F48DD57" w14:textId="77777777" w:rsidR="00C37A5D" w:rsidRPr="00B83A3E" w:rsidRDefault="00C37A5D" w:rsidP="00B83A3E">
            <w:pPr>
              <w:rPr>
                <w:rFonts w:ascii="Arial" w:hAnsi="Arial" w:cs="Arial"/>
              </w:rPr>
            </w:pPr>
          </w:p>
        </w:tc>
        <w:tc>
          <w:tcPr>
            <w:tcW w:w="8307" w:type="dxa"/>
          </w:tcPr>
          <w:p w14:paraId="696022C7" w14:textId="77777777" w:rsidR="00C37A5D" w:rsidRPr="00B83A3E" w:rsidRDefault="00C37A5D" w:rsidP="00B83A3E">
            <w:pPr>
              <w:rPr>
                <w:rFonts w:ascii="Arial" w:hAnsi="Arial" w:cs="Arial"/>
              </w:rPr>
            </w:pPr>
          </w:p>
        </w:tc>
      </w:tr>
      <w:tr w:rsidR="00C37A5D" w:rsidRPr="00B83A3E" w14:paraId="79EDEF2A" w14:textId="77777777" w:rsidTr="00FC5A44">
        <w:trPr>
          <w:gridAfter w:val="1"/>
          <w:wAfter w:w="111" w:type="dxa"/>
        </w:trPr>
        <w:tc>
          <w:tcPr>
            <w:tcW w:w="709" w:type="dxa"/>
          </w:tcPr>
          <w:p w14:paraId="64BA407C" w14:textId="77777777" w:rsidR="00C37A5D" w:rsidRPr="00B83A3E" w:rsidRDefault="00B83A3E" w:rsidP="00B83A3E">
            <w:pPr>
              <w:rPr>
                <w:rFonts w:ascii="Arial" w:hAnsi="Arial" w:cs="Arial"/>
                <w:sz w:val="24"/>
                <w:szCs w:val="24"/>
              </w:rPr>
            </w:pPr>
            <w:r w:rsidRPr="00B83A3E">
              <w:rPr>
                <w:rFonts w:ascii="Arial" w:hAnsi="Arial" w:cs="Arial"/>
                <w:sz w:val="24"/>
                <w:szCs w:val="24"/>
              </w:rPr>
              <w:t>2.1</w:t>
            </w:r>
          </w:p>
        </w:tc>
        <w:tc>
          <w:tcPr>
            <w:tcW w:w="8307" w:type="dxa"/>
          </w:tcPr>
          <w:p w14:paraId="7FBDFE72" w14:textId="0F89057E" w:rsidR="00463847" w:rsidRDefault="00463847" w:rsidP="00B83A3E">
            <w:pPr>
              <w:rPr>
                <w:rFonts w:ascii="Arial" w:hAnsi="Arial" w:cs="Arial"/>
                <w:sz w:val="24"/>
                <w:szCs w:val="24"/>
              </w:rPr>
            </w:pPr>
            <w:r>
              <w:rPr>
                <w:rFonts w:ascii="Arial" w:hAnsi="Arial" w:cs="Arial"/>
                <w:sz w:val="24"/>
                <w:szCs w:val="24"/>
              </w:rPr>
              <w:t>A decant may take place in a number of circumstances such as:</w:t>
            </w:r>
          </w:p>
          <w:p w14:paraId="7CD4C5C3" w14:textId="285D819D" w:rsidR="00463847" w:rsidRDefault="00463847" w:rsidP="00463847">
            <w:pPr>
              <w:pStyle w:val="ListParagraph"/>
              <w:numPr>
                <w:ilvl w:val="0"/>
                <w:numId w:val="5"/>
              </w:numPr>
              <w:rPr>
                <w:rFonts w:ascii="Arial" w:hAnsi="Arial" w:cs="Arial"/>
                <w:sz w:val="24"/>
                <w:szCs w:val="24"/>
              </w:rPr>
            </w:pPr>
            <w:r>
              <w:rPr>
                <w:rFonts w:ascii="Arial" w:hAnsi="Arial" w:cs="Arial"/>
                <w:sz w:val="24"/>
                <w:szCs w:val="24"/>
              </w:rPr>
              <w:t>In case of an emergency such as a fire, flood or health and safety risk</w:t>
            </w:r>
          </w:p>
          <w:p w14:paraId="7EBED7CA" w14:textId="1477FECC" w:rsidR="007A0FB2" w:rsidRPr="007A0FB2" w:rsidRDefault="007A0FB2" w:rsidP="007A0FB2">
            <w:pPr>
              <w:pStyle w:val="ListParagraph"/>
              <w:numPr>
                <w:ilvl w:val="0"/>
                <w:numId w:val="5"/>
              </w:numPr>
              <w:rPr>
                <w:rFonts w:ascii="Arial" w:hAnsi="Arial" w:cs="Arial"/>
                <w:sz w:val="24"/>
                <w:szCs w:val="24"/>
              </w:rPr>
            </w:pPr>
            <w:r w:rsidRPr="007A0FB2">
              <w:rPr>
                <w:rFonts w:ascii="Arial" w:hAnsi="Arial" w:cs="Arial"/>
                <w:sz w:val="24"/>
                <w:szCs w:val="24"/>
              </w:rPr>
              <w:t>In the above cases, the Council will consider the use of hotel/B&amp;B accommodation.</w:t>
            </w:r>
          </w:p>
          <w:p w14:paraId="61621182" w14:textId="77777777" w:rsidR="00C37A5D" w:rsidRDefault="00463847" w:rsidP="00463847">
            <w:pPr>
              <w:pStyle w:val="ListParagraph"/>
              <w:numPr>
                <w:ilvl w:val="0"/>
                <w:numId w:val="5"/>
              </w:numPr>
              <w:rPr>
                <w:rFonts w:ascii="Arial" w:hAnsi="Arial" w:cs="Arial"/>
                <w:sz w:val="24"/>
                <w:szCs w:val="24"/>
              </w:rPr>
            </w:pPr>
            <w:r>
              <w:rPr>
                <w:rFonts w:ascii="Arial" w:hAnsi="Arial" w:cs="Arial"/>
                <w:sz w:val="24"/>
                <w:szCs w:val="24"/>
              </w:rPr>
              <w:t>Scheduled major work meaning that the property is uninhabitable</w:t>
            </w:r>
          </w:p>
          <w:p w14:paraId="5848BFAB" w14:textId="232E3DA0" w:rsidR="00463847" w:rsidRPr="00463847" w:rsidRDefault="00463847" w:rsidP="00463847">
            <w:pPr>
              <w:ind w:left="360"/>
              <w:rPr>
                <w:rFonts w:ascii="Arial" w:hAnsi="Arial" w:cs="Arial"/>
                <w:sz w:val="24"/>
                <w:szCs w:val="24"/>
              </w:rPr>
            </w:pPr>
            <w:r>
              <w:rPr>
                <w:rFonts w:ascii="Arial" w:hAnsi="Arial" w:cs="Arial"/>
                <w:sz w:val="24"/>
                <w:szCs w:val="24"/>
              </w:rPr>
              <w:t>(this list is not exhaustive)</w:t>
            </w:r>
          </w:p>
        </w:tc>
      </w:tr>
      <w:tr w:rsidR="00C37A5D" w:rsidRPr="00B83A3E" w14:paraId="54A7BD8C" w14:textId="77777777" w:rsidTr="00FC5A44">
        <w:trPr>
          <w:gridAfter w:val="1"/>
          <w:wAfter w:w="111" w:type="dxa"/>
        </w:trPr>
        <w:tc>
          <w:tcPr>
            <w:tcW w:w="709" w:type="dxa"/>
          </w:tcPr>
          <w:p w14:paraId="37FD1B9D" w14:textId="77777777" w:rsidR="00C37A5D" w:rsidRPr="00B83A3E" w:rsidRDefault="00C37A5D" w:rsidP="00B83A3E">
            <w:pPr>
              <w:rPr>
                <w:rFonts w:ascii="Arial" w:hAnsi="Arial" w:cs="Arial"/>
                <w:sz w:val="24"/>
                <w:szCs w:val="24"/>
              </w:rPr>
            </w:pPr>
          </w:p>
        </w:tc>
        <w:tc>
          <w:tcPr>
            <w:tcW w:w="8307" w:type="dxa"/>
          </w:tcPr>
          <w:p w14:paraId="04192B88" w14:textId="77777777" w:rsidR="00C37A5D" w:rsidRPr="00B83A3E" w:rsidRDefault="00C37A5D" w:rsidP="00B83A3E">
            <w:pPr>
              <w:rPr>
                <w:rFonts w:ascii="Arial" w:hAnsi="Arial" w:cs="Arial"/>
                <w:sz w:val="24"/>
                <w:szCs w:val="24"/>
              </w:rPr>
            </w:pPr>
          </w:p>
        </w:tc>
      </w:tr>
      <w:tr w:rsidR="00C37A5D" w:rsidRPr="00B83A3E" w14:paraId="21102B3E" w14:textId="77777777" w:rsidTr="00FC5A44">
        <w:trPr>
          <w:gridAfter w:val="1"/>
          <w:wAfter w:w="111" w:type="dxa"/>
        </w:trPr>
        <w:tc>
          <w:tcPr>
            <w:tcW w:w="709" w:type="dxa"/>
          </w:tcPr>
          <w:p w14:paraId="559836A4" w14:textId="77777777" w:rsidR="00C37A5D" w:rsidRDefault="00B83A3E" w:rsidP="00B83A3E">
            <w:pPr>
              <w:rPr>
                <w:rFonts w:ascii="Arial" w:hAnsi="Arial" w:cs="Arial"/>
                <w:sz w:val="24"/>
                <w:szCs w:val="24"/>
              </w:rPr>
            </w:pPr>
            <w:r w:rsidRPr="00B83A3E">
              <w:rPr>
                <w:rFonts w:ascii="Arial" w:hAnsi="Arial" w:cs="Arial"/>
                <w:sz w:val="24"/>
                <w:szCs w:val="24"/>
              </w:rPr>
              <w:t>2.2</w:t>
            </w:r>
          </w:p>
          <w:p w14:paraId="66887F6B" w14:textId="77777777" w:rsidR="008B56F8" w:rsidRDefault="008B56F8" w:rsidP="00B83A3E">
            <w:pPr>
              <w:rPr>
                <w:rFonts w:ascii="Arial" w:hAnsi="Arial" w:cs="Arial"/>
                <w:sz w:val="24"/>
                <w:szCs w:val="24"/>
              </w:rPr>
            </w:pPr>
          </w:p>
          <w:p w14:paraId="47CA55A6" w14:textId="77777777" w:rsidR="008B56F8" w:rsidRDefault="008B56F8" w:rsidP="00B83A3E">
            <w:pPr>
              <w:rPr>
                <w:rFonts w:ascii="Arial" w:hAnsi="Arial" w:cs="Arial"/>
                <w:sz w:val="24"/>
                <w:szCs w:val="24"/>
              </w:rPr>
            </w:pPr>
          </w:p>
          <w:p w14:paraId="3B84E62A" w14:textId="77777777" w:rsidR="008B56F8" w:rsidRDefault="008B56F8" w:rsidP="00B83A3E">
            <w:pPr>
              <w:rPr>
                <w:rFonts w:ascii="Arial" w:hAnsi="Arial" w:cs="Arial"/>
                <w:sz w:val="24"/>
                <w:szCs w:val="24"/>
              </w:rPr>
            </w:pPr>
          </w:p>
          <w:p w14:paraId="3BEE94A7" w14:textId="77777777" w:rsidR="008B56F8" w:rsidRDefault="008B56F8" w:rsidP="00B83A3E">
            <w:pPr>
              <w:rPr>
                <w:rFonts w:ascii="Arial" w:hAnsi="Arial" w:cs="Arial"/>
                <w:sz w:val="24"/>
                <w:szCs w:val="24"/>
              </w:rPr>
            </w:pPr>
          </w:p>
          <w:p w14:paraId="315A87B3" w14:textId="77777777" w:rsidR="008B56F8" w:rsidRDefault="008B56F8" w:rsidP="00B83A3E">
            <w:pPr>
              <w:rPr>
                <w:rFonts w:ascii="Arial" w:hAnsi="Arial" w:cs="Arial"/>
                <w:sz w:val="24"/>
                <w:szCs w:val="24"/>
              </w:rPr>
            </w:pPr>
          </w:p>
          <w:p w14:paraId="4224DB85" w14:textId="77777777" w:rsidR="006F0958" w:rsidRDefault="006F0958" w:rsidP="00B83A3E">
            <w:pPr>
              <w:rPr>
                <w:rFonts w:ascii="Arial" w:hAnsi="Arial" w:cs="Arial"/>
                <w:sz w:val="24"/>
                <w:szCs w:val="24"/>
              </w:rPr>
            </w:pPr>
          </w:p>
          <w:p w14:paraId="4C5029C4" w14:textId="77777777" w:rsidR="002618EA" w:rsidRDefault="002618EA" w:rsidP="00B83A3E">
            <w:pPr>
              <w:rPr>
                <w:rFonts w:ascii="Arial" w:hAnsi="Arial" w:cs="Arial"/>
                <w:sz w:val="24"/>
                <w:szCs w:val="24"/>
              </w:rPr>
            </w:pPr>
          </w:p>
          <w:p w14:paraId="421F8617" w14:textId="708FE9CF" w:rsidR="008B56F8" w:rsidRPr="00B83A3E" w:rsidRDefault="008B56F8" w:rsidP="00B83A3E">
            <w:pPr>
              <w:rPr>
                <w:rFonts w:ascii="Arial" w:hAnsi="Arial" w:cs="Arial"/>
                <w:sz w:val="24"/>
                <w:szCs w:val="24"/>
              </w:rPr>
            </w:pPr>
            <w:r>
              <w:rPr>
                <w:rFonts w:ascii="Arial" w:hAnsi="Arial" w:cs="Arial"/>
                <w:sz w:val="24"/>
                <w:szCs w:val="24"/>
              </w:rPr>
              <w:t>2.3</w:t>
            </w:r>
          </w:p>
        </w:tc>
        <w:tc>
          <w:tcPr>
            <w:tcW w:w="8307" w:type="dxa"/>
          </w:tcPr>
          <w:p w14:paraId="22668A9B" w14:textId="6CBB37F6" w:rsidR="00B83A3E" w:rsidRDefault="00E607D9" w:rsidP="00B83A3E">
            <w:pPr>
              <w:rPr>
                <w:rFonts w:ascii="Arial" w:hAnsi="Arial" w:cs="Arial"/>
                <w:sz w:val="24"/>
                <w:szCs w:val="24"/>
              </w:rPr>
            </w:pPr>
            <w:r>
              <w:rPr>
                <w:rFonts w:ascii="Arial" w:hAnsi="Arial" w:cs="Arial"/>
                <w:sz w:val="24"/>
                <w:szCs w:val="24"/>
              </w:rPr>
              <w:t>Where necessary repair or improvement work has been identified</w:t>
            </w:r>
            <w:r w:rsidR="008B56F8">
              <w:rPr>
                <w:rFonts w:ascii="Arial" w:hAnsi="Arial" w:cs="Arial"/>
                <w:sz w:val="24"/>
                <w:szCs w:val="24"/>
              </w:rPr>
              <w:t xml:space="preserve">, the Council will assess the works required and decide whether minor or major works are necessary.  Where the work cannot be completed with the customer continuing to occupy the property, </w:t>
            </w:r>
            <w:r w:rsidR="00D33057">
              <w:rPr>
                <w:rFonts w:ascii="Arial" w:hAnsi="Arial" w:cs="Arial"/>
                <w:sz w:val="24"/>
                <w:szCs w:val="24"/>
              </w:rPr>
              <w:t>o</w:t>
            </w:r>
            <w:r w:rsidR="00D33057" w:rsidRPr="00D33057">
              <w:rPr>
                <w:rFonts w:ascii="Arial" w:hAnsi="Arial" w:cs="Arial"/>
                <w:sz w:val="24"/>
                <w:szCs w:val="24"/>
              </w:rPr>
              <w:t>r it would be unreasonable to expect the tenant to continue to live through the expected disruption of the work</w:t>
            </w:r>
            <w:r w:rsidR="00D33057">
              <w:rPr>
                <w:rFonts w:ascii="Arial" w:hAnsi="Arial" w:cs="Arial"/>
                <w:sz w:val="24"/>
                <w:szCs w:val="24"/>
              </w:rPr>
              <w:t xml:space="preserve"> </w:t>
            </w:r>
            <w:r w:rsidR="008B56F8">
              <w:rPr>
                <w:rFonts w:ascii="Arial" w:hAnsi="Arial" w:cs="Arial"/>
                <w:sz w:val="24"/>
                <w:szCs w:val="24"/>
              </w:rPr>
              <w:t>the Council will arrange alternative accommodation.</w:t>
            </w:r>
            <w:r w:rsidR="002618EA">
              <w:rPr>
                <w:rFonts w:ascii="Arial" w:hAnsi="Arial" w:cs="Arial"/>
                <w:sz w:val="24"/>
                <w:szCs w:val="24"/>
              </w:rPr>
              <w:t xml:space="preserve">  </w:t>
            </w:r>
          </w:p>
          <w:p w14:paraId="364E2FE3" w14:textId="77777777" w:rsidR="002618EA" w:rsidRDefault="002618EA" w:rsidP="00B83A3E">
            <w:pPr>
              <w:rPr>
                <w:rFonts w:ascii="Arial" w:hAnsi="Arial" w:cs="Arial"/>
                <w:sz w:val="24"/>
                <w:szCs w:val="24"/>
              </w:rPr>
            </w:pPr>
          </w:p>
          <w:p w14:paraId="7BFD9ED5" w14:textId="77777777" w:rsidR="008B56F8" w:rsidRDefault="008B56F8" w:rsidP="00B83A3E">
            <w:pPr>
              <w:rPr>
                <w:rFonts w:ascii="Arial" w:hAnsi="Arial" w:cs="Arial"/>
                <w:sz w:val="24"/>
                <w:szCs w:val="24"/>
              </w:rPr>
            </w:pPr>
          </w:p>
          <w:p w14:paraId="23A701EF" w14:textId="24BD126C" w:rsidR="00505C64" w:rsidRDefault="008D1D14" w:rsidP="00B83A3E">
            <w:pPr>
              <w:rPr>
                <w:rFonts w:ascii="Arial" w:hAnsi="Arial" w:cs="Arial"/>
                <w:sz w:val="24"/>
                <w:szCs w:val="24"/>
              </w:rPr>
            </w:pPr>
            <w:r>
              <w:rPr>
                <w:rFonts w:ascii="Arial" w:hAnsi="Arial" w:cs="Arial"/>
                <w:sz w:val="24"/>
                <w:szCs w:val="24"/>
              </w:rPr>
              <w:t>Affected tenants</w:t>
            </w:r>
            <w:r w:rsidR="00505C64">
              <w:rPr>
                <w:rFonts w:ascii="Arial" w:hAnsi="Arial" w:cs="Arial"/>
                <w:sz w:val="24"/>
                <w:szCs w:val="24"/>
              </w:rPr>
              <w:t xml:space="preserve"> will be involved from the start of the decant process.</w:t>
            </w:r>
            <w:r w:rsidR="00FF03A5">
              <w:rPr>
                <w:rFonts w:ascii="Arial" w:hAnsi="Arial" w:cs="Arial"/>
                <w:sz w:val="24"/>
                <w:szCs w:val="24"/>
              </w:rPr>
              <w:t xml:space="preserve">  We will ensure that:</w:t>
            </w:r>
          </w:p>
          <w:p w14:paraId="047875C8" w14:textId="1C4B2425" w:rsidR="00FF03A5" w:rsidRDefault="00FF03A5" w:rsidP="00B83A3E">
            <w:pPr>
              <w:rPr>
                <w:rFonts w:ascii="Arial" w:hAnsi="Arial" w:cs="Arial"/>
                <w:sz w:val="24"/>
                <w:szCs w:val="24"/>
              </w:rPr>
            </w:pPr>
          </w:p>
          <w:p w14:paraId="09B6528C" w14:textId="29677870" w:rsidR="00FF03A5" w:rsidRDefault="00FF03A5" w:rsidP="00FF03A5">
            <w:pPr>
              <w:pStyle w:val="ListParagraph"/>
              <w:numPr>
                <w:ilvl w:val="0"/>
                <w:numId w:val="12"/>
              </w:numPr>
              <w:rPr>
                <w:rFonts w:ascii="Arial" w:hAnsi="Arial" w:cs="Arial"/>
                <w:sz w:val="24"/>
                <w:szCs w:val="24"/>
              </w:rPr>
            </w:pPr>
            <w:r>
              <w:rPr>
                <w:rFonts w:ascii="Arial" w:hAnsi="Arial" w:cs="Arial"/>
                <w:sz w:val="24"/>
                <w:szCs w:val="24"/>
              </w:rPr>
              <w:t xml:space="preserve">the reason why we consider that a decant is appropriate and necessary is explained </w:t>
            </w:r>
          </w:p>
          <w:p w14:paraId="0184197D" w14:textId="6FDD9DB4" w:rsidR="002618EA" w:rsidRDefault="002618EA" w:rsidP="00FF03A5">
            <w:pPr>
              <w:pStyle w:val="ListParagraph"/>
              <w:numPr>
                <w:ilvl w:val="0"/>
                <w:numId w:val="12"/>
              </w:numPr>
              <w:rPr>
                <w:rFonts w:ascii="Arial" w:hAnsi="Arial" w:cs="Arial"/>
                <w:sz w:val="24"/>
                <w:szCs w:val="24"/>
              </w:rPr>
            </w:pPr>
            <w:r>
              <w:rPr>
                <w:rFonts w:ascii="Arial" w:hAnsi="Arial" w:cs="Arial"/>
                <w:sz w:val="24"/>
                <w:szCs w:val="24"/>
              </w:rPr>
              <w:t>they are given an individual named contact</w:t>
            </w:r>
          </w:p>
          <w:p w14:paraId="35A9E982" w14:textId="542FF002" w:rsidR="00FF03A5" w:rsidRDefault="00FF03A5" w:rsidP="00FF03A5">
            <w:pPr>
              <w:pStyle w:val="ListParagraph"/>
              <w:numPr>
                <w:ilvl w:val="0"/>
                <w:numId w:val="12"/>
              </w:numPr>
              <w:rPr>
                <w:rFonts w:ascii="Arial" w:hAnsi="Arial" w:cs="Arial"/>
                <w:sz w:val="24"/>
                <w:szCs w:val="24"/>
              </w:rPr>
            </w:pPr>
            <w:r>
              <w:rPr>
                <w:rFonts w:ascii="Arial" w:hAnsi="Arial" w:cs="Arial"/>
                <w:sz w:val="24"/>
                <w:szCs w:val="24"/>
              </w:rPr>
              <w:t>we discuss any alternative options that may be available</w:t>
            </w:r>
          </w:p>
          <w:p w14:paraId="49E151C6" w14:textId="1130108F" w:rsidR="00FF03A5" w:rsidRDefault="00FF03A5" w:rsidP="00FF03A5">
            <w:pPr>
              <w:pStyle w:val="ListParagraph"/>
              <w:numPr>
                <w:ilvl w:val="0"/>
                <w:numId w:val="12"/>
              </w:numPr>
              <w:rPr>
                <w:rFonts w:ascii="Arial" w:hAnsi="Arial" w:cs="Arial"/>
                <w:sz w:val="24"/>
                <w:szCs w:val="24"/>
              </w:rPr>
            </w:pPr>
            <w:r>
              <w:rPr>
                <w:rFonts w:ascii="Arial" w:hAnsi="Arial" w:cs="Arial"/>
                <w:sz w:val="24"/>
                <w:szCs w:val="24"/>
              </w:rPr>
              <w:t xml:space="preserve">we confirm and agree on what is considered </w:t>
            </w:r>
            <w:r w:rsidR="004E3E52">
              <w:rPr>
                <w:rFonts w:ascii="Arial" w:hAnsi="Arial" w:cs="Arial"/>
                <w:sz w:val="24"/>
                <w:szCs w:val="24"/>
              </w:rPr>
              <w:t xml:space="preserve">to be </w:t>
            </w:r>
            <w:r>
              <w:rPr>
                <w:rFonts w:ascii="Arial" w:hAnsi="Arial" w:cs="Arial"/>
                <w:sz w:val="24"/>
                <w:szCs w:val="24"/>
              </w:rPr>
              <w:t>a reasonable offer of alternative accommodation</w:t>
            </w:r>
          </w:p>
          <w:p w14:paraId="623B8953" w14:textId="79E674BB" w:rsidR="008B56F8" w:rsidRPr="00393D5F" w:rsidRDefault="004E3E52" w:rsidP="00B83A3E">
            <w:pPr>
              <w:pStyle w:val="ListParagraph"/>
              <w:numPr>
                <w:ilvl w:val="0"/>
                <w:numId w:val="12"/>
              </w:numPr>
              <w:rPr>
                <w:rFonts w:ascii="Arial" w:hAnsi="Arial" w:cs="Arial"/>
                <w:sz w:val="24"/>
                <w:szCs w:val="24"/>
              </w:rPr>
            </w:pPr>
            <w:r>
              <w:rPr>
                <w:rFonts w:ascii="Arial" w:hAnsi="Arial" w:cs="Arial"/>
                <w:sz w:val="24"/>
                <w:szCs w:val="24"/>
              </w:rPr>
              <w:t>advise of the action that may be taken if the tenant refuses to be relocated when a reasonable offer has been mad</w:t>
            </w:r>
            <w:r w:rsidR="00393D5F">
              <w:rPr>
                <w:rFonts w:ascii="Arial" w:hAnsi="Arial" w:cs="Arial"/>
                <w:sz w:val="24"/>
                <w:szCs w:val="24"/>
              </w:rPr>
              <w:t>e</w:t>
            </w:r>
          </w:p>
        </w:tc>
      </w:tr>
      <w:tr w:rsidR="00C37A5D" w:rsidRPr="00B83A3E" w14:paraId="03BAEE68" w14:textId="77777777" w:rsidTr="00FC5A44">
        <w:trPr>
          <w:gridAfter w:val="1"/>
          <w:wAfter w:w="111" w:type="dxa"/>
        </w:trPr>
        <w:tc>
          <w:tcPr>
            <w:tcW w:w="709" w:type="dxa"/>
          </w:tcPr>
          <w:p w14:paraId="1691003F" w14:textId="77777777" w:rsidR="00C37A5D" w:rsidRPr="00B83A3E" w:rsidRDefault="00B83A3E" w:rsidP="00B83A3E">
            <w:pPr>
              <w:rPr>
                <w:rFonts w:ascii="Arial" w:hAnsi="Arial" w:cs="Arial"/>
                <w:b/>
                <w:sz w:val="28"/>
                <w:szCs w:val="28"/>
              </w:rPr>
            </w:pPr>
            <w:r w:rsidRPr="00B83A3E">
              <w:rPr>
                <w:rFonts w:ascii="Arial" w:hAnsi="Arial" w:cs="Arial"/>
                <w:b/>
                <w:sz w:val="28"/>
                <w:szCs w:val="28"/>
              </w:rPr>
              <w:lastRenderedPageBreak/>
              <w:t>3.</w:t>
            </w:r>
          </w:p>
        </w:tc>
        <w:tc>
          <w:tcPr>
            <w:tcW w:w="8307" w:type="dxa"/>
          </w:tcPr>
          <w:p w14:paraId="53C33AFD" w14:textId="77777777" w:rsidR="00C37A5D" w:rsidRPr="00B83A3E" w:rsidRDefault="00B83A3E" w:rsidP="00B83A3E">
            <w:pPr>
              <w:rPr>
                <w:rFonts w:ascii="Arial" w:hAnsi="Arial" w:cs="Arial"/>
                <w:b/>
                <w:sz w:val="28"/>
                <w:szCs w:val="28"/>
              </w:rPr>
            </w:pPr>
            <w:r w:rsidRPr="00B83A3E">
              <w:rPr>
                <w:rFonts w:ascii="Arial" w:hAnsi="Arial" w:cs="Arial"/>
                <w:b/>
                <w:sz w:val="28"/>
                <w:szCs w:val="28"/>
              </w:rPr>
              <w:t>Aims</w:t>
            </w:r>
          </w:p>
        </w:tc>
      </w:tr>
      <w:tr w:rsidR="00C37A5D" w:rsidRPr="001E7449" w14:paraId="4A247B0F" w14:textId="77777777" w:rsidTr="00FC5A44">
        <w:trPr>
          <w:gridAfter w:val="1"/>
          <w:wAfter w:w="111" w:type="dxa"/>
        </w:trPr>
        <w:tc>
          <w:tcPr>
            <w:tcW w:w="709" w:type="dxa"/>
          </w:tcPr>
          <w:p w14:paraId="3558ADE0" w14:textId="77777777" w:rsidR="00C37A5D" w:rsidRPr="001E7449" w:rsidRDefault="00C37A5D" w:rsidP="00B83A3E">
            <w:pPr>
              <w:rPr>
                <w:rFonts w:ascii="Arial" w:hAnsi="Arial" w:cs="Arial"/>
                <w:sz w:val="24"/>
                <w:szCs w:val="24"/>
              </w:rPr>
            </w:pPr>
          </w:p>
        </w:tc>
        <w:tc>
          <w:tcPr>
            <w:tcW w:w="8307" w:type="dxa"/>
          </w:tcPr>
          <w:p w14:paraId="261336A7" w14:textId="77777777" w:rsidR="00C37A5D" w:rsidRPr="001E7449" w:rsidRDefault="00C37A5D" w:rsidP="00B83A3E">
            <w:pPr>
              <w:rPr>
                <w:rFonts w:ascii="Arial" w:hAnsi="Arial" w:cs="Arial"/>
                <w:sz w:val="24"/>
                <w:szCs w:val="24"/>
              </w:rPr>
            </w:pPr>
          </w:p>
        </w:tc>
      </w:tr>
      <w:tr w:rsidR="00C37A5D" w:rsidRPr="001E7449" w14:paraId="7B873F8F" w14:textId="77777777" w:rsidTr="00FC5A44">
        <w:trPr>
          <w:gridAfter w:val="1"/>
          <w:wAfter w:w="111" w:type="dxa"/>
        </w:trPr>
        <w:tc>
          <w:tcPr>
            <w:tcW w:w="709" w:type="dxa"/>
          </w:tcPr>
          <w:p w14:paraId="210B997D" w14:textId="77777777" w:rsidR="004B6913" w:rsidRDefault="004B6913" w:rsidP="00B83A3E">
            <w:pPr>
              <w:rPr>
                <w:rFonts w:ascii="Arial" w:hAnsi="Arial" w:cs="Arial"/>
                <w:sz w:val="24"/>
                <w:szCs w:val="24"/>
              </w:rPr>
            </w:pPr>
          </w:p>
          <w:p w14:paraId="65D30A81" w14:textId="77777777" w:rsidR="004B6913" w:rsidRDefault="004B6913" w:rsidP="00B83A3E">
            <w:pPr>
              <w:rPr>
                <w:rFonts w:ascii="Arial" w:hAnsi="Arial" w:cs="Arial"/>
                <w:sz w:val="24"/>
                <w:szCs w:val="24"/>
              </w:rPr>
            </w:pPr>
          </w:p>
          <w:p w14:paraId="6584705E" w14:textId="77777777" w:rsidR="00C37A5D" w:rsidRDefault="00B83A3E" w:rsidP="00B83A3E">
            <w:pPr>
              <w:rPr>
                <w:rFonts w:ascii="Arial" w:hAnsi="Arial" w:cs="Arial"/>
                <w:sz w:val="24"/>
                <w:szCs w:val="24"/>
              </w:rPr>
            </w:pPr>
            <w:r w:rsidRPr="001E7449">
              <w:rPr>
                <w:rFonts w:ascii="Arial" w:hAnsi="Arial" w:cs="Arial"/>
                <w:sz w:val="24"/>
                <w:szCs w:val="24"/>
              </w:rPr>
              <w:t>3.1</w:t>
            </w:r>
          </w:p>
          <w:p w14:paraId="0448E33A" w14:textId="77777777" w:rsidR="004B6913" w:rsidRDefault="004B6913" w:rsidP="00B83A3E">
            <w:pPr>
              <w:rPr>
                <w:rFonts w:ascii="Arial" w:hAnsi="Arial" w:cs="Arial"/>
                <w:sz w:val="24"/>
                <w:szCs w:val="24"/>
              </w:rPr>
            </w:pPr>
          </w:p>
          <w:p w14:paraId="0F2CA10F" w14:textId="77777777" w:rsidR="004B6913" w:rsidRDefault="004B6913" w:rsidP="00B83A3E">
            <w:pPr>
              <w:rPr>
                <w:rFonts w:ascii="Arial" w:hAnsi="Arial" w:cs="Arial"/>
                <w:sz w:val="24"/>
                <w:szCs w:val="24"/>
              </w:rPr>
            </w:pPr>
            <w:r>
              <w:rPr>
                <w:rFonts w:ascii="Arial" w:hAnsi="Arial" w:cs="Arial"/>
                <w:sz w:val="24"/>
                <w:szCs w:val="24"/>
              </w:rPr>
              <w:t>3.2</w:t>
            </w:r>
          </w:p>
          <w:p w14:paraId="23046DB0" w14:textId="77777777" w:rsidR="004C1ED9" w:rsidRDefault="004C1ED9" w:rsidP="00B83A3E">
            <w:pPr>
              <w:rPr>
                <w:rFonts w:ascii="Arial" w:hAnsi="Arial" w:cs="Arial"/>
                <w:sz w:val="24"/>
                <w:szCs w:val="24"/>
              </w:rPr>
            </w:pPr>
          </w:p>
          <w:p w14:paraId="7491D8D8" w14:textId="0C131251" w:rsidR="004C1ED9" w:rsidRPr="001E7449" w:rsidRDefault="004C1ED9" w:rsidP="00B83A3E">
            <w:pPr>
              <w:rPr>
                <w:rFonts w:ascii="Arial" w:hAnsi="Arial" w:cs="Arial"/>
                <w:sz w:val="24"/>
                <w:szCs w:val="24"/>
              </w:rPr>
            </w:pPr>
            <w:r>
              <w:rPr>
                <w:rFonts w:ascii="Arial" w:hAnsi="Arial" w:cs="Arial"/>
                <w:sz w:val="24"/>
                <w:szCs w:val="24"/>
              </w:rPr>
              <w:t>3.3</w:t>
            </w:r>
          </w:p>
        </w:tc>
        <w:tc>
          <w:tcPr>
            <w:tcW w:w="8307" w:type="dxa"/>
          </w:tcPr>
          <w:p w14:paraId="0CAB09E5" w14:textId="77777777" w:rsidR="004B6913" w:rsidRDefault="00B83A3E" w:rsidP="004B6913">
            <w:pPr>
              <w:autoSpaceDE w:val="0"/>
              <w:autoSpaceDN w:val="0"/>
              <w:adjustRightInd w:val="0"/>
              <w:spacing w:after="120"/>
              <w:rPr>
                <w:rFonts w:ascii="Arial" w:hAnsi="Arial" w:cs="Arial"/>
                <w:sz w:val="24"/>
                <w:szCs w:val="24"/>
              </w:rPr>
            </w:pPr>
            <w:r w:rsidRPr="001E7449">
              <w:rPr>
                <w:rFonts w:ascii="Arial" w:hAnsi="Arial" w:cs="Arial"/>
                <w:sz w:val="24"/>
                <w:szCs w:val="24"/>
              </w:rPr>
              <w:t>The aim of the policy is to:</w:t>
            </w:r>
          </w:p>
          <w:p w14:paraId="51AA0A1C" w14:textId="2C6016C1" w:rsidR="000110B7" w:rsidRDefault="000110B7" w:rsidP="004B6913">
            <w:pPr>
              <w:autoSpaceDE w:val="0"/>
              <w:autoSpaceDN w:val="0"/>
              <w:adjustRightInd w:val="0"/>
              <w:spacing w:after="120"/>
              <w:rPr>
                <w:rFonts w:ascii="Arial" w:hAnsi="Arial" w:cs="Arial"/>
                <w:sz w:val="24"/>
                <w:szCs w:val="24"/>
              </w:rPr>
            </w:pPr>
            <w:r>
              <w:rPr>
                <w:rFonts w:ascii="Arial" w:hAnsi="Arial" w:cs="Arial"/>
                <w:sz w:val="24"/>
                <w:szCs w:val="24"/>
              </w:rPr>
              <w:t>clarify the approach that will be taken by Sandwell MBC when decanting tenants</w:t>
            </w:r>
          </w:p>
          <w:p w14:paraId="419E77A5" w14:textId="77777777" w:rsidR="000110B7" w:rsidRPr="004B6913" w:rsidRDefault="000110B7" w:rsidP="000110B7">
            <w:pPr>
              <w:autoSpaceDE w:val="0"/>
              <w:autoSpaceDN w:val="0"/>
              <w:adjustRightInd w:val="0"/>
              <w:spacing w:after="120"/>
              <w:rPr>
                <w:rFonts w:ascii="Arial" w:hAnsi="Arial" w:cs="Arial"/>
                <w:sz w:val="24"/>
                <w:szCs w:val="24"/>
              </w:rPr>
            </w:pPr>
            <w:r w:rsidRPr="004B6913">
              <w:rPr>
                <w:rFonts w:ascii="Arial" w:hAnsi="Arial" w:cs="Arial"/>
                <w:sz w:val="24"/>
                <w:szCs w:val="24"/>
              </w:rPr>
              <w:t>ensure that disruption to tenants’ lives are kept to a minimum</w:t>
            </w:r>
          </w:p>
          <w:p w14:paraId="229AD44E" w14:textId="77777777" w:rsidR="00C37A5D" w:rsidRDefault="00C37A5D" w:rsidP="000110B7">
            <w:pPr>
              <w:rPr>
                <w:rFonts w:ascii="Arial" w:hAnsi="Arial" w:cs="Arial"/>
                <w:sz w:val="24"/>
                <w:szCs w:val="24"/>
              </w:rPr>
            </w:pPr>
          </w:p>
          <w:p w14:paraId="6414582A" w14:textId="23B8CA5B" w:rsidR="004C1ED9" w:rsidRPr="000110B7" w:rsidRDefault="004C1ED9" w:rsidP="000110B7">
            <w:pPr>
              <w:rPr>
                <w:rFonts w:ascii="Arial" w:hAnsi="Arial" w:cs="Arial"/>
                <w:sz w:val="24"/>
                <w:szCs w:val="24"/>
              </w:rPr>
            </w:pPr>
            <w:r>
              <w:rPr>
                <w:rFonts w:ascii="Arial" w:hAnsi="Arial" w:cs="Arial"/>
                <w:sz w:val="24"/>
                <w:szCs w:val="24"/>
              </w:rPr>
              <w:t>ensure that the decant process is</w:t>
            </w:r>
            <w:r w:rsidR="00747F44">
              <w:rPr>
                <w:rFonts w:ascii="Arial" w:hAnsi="Arial" w:cs="Arial"/>
                <w:sz w:val="24"/>
                <w:szCs w:val="24"/>
              </w:rPr>
              <w:t xml:space="preserve"> not used as a means to rehousing tenants permanently</w:t>
            </w:r>
            <w:r w:rsidR="009F7445">
              <w:rPr>
                <w:rFonts w:ascii="Arial" w:hAnsi="Arial" w:cs="Arial"/>
                <w:sz w:val="24"/>
                <w:szCs w:val="24"/>
              </w:rPr>
              <w:t xml:space="preserve"> unless part 4.2 of this policy applies</w:t>
            </w:r>
          </w:p>
        </w:tc>
      </w:tr>
      <w:tr w:rsidR="00C37A5D" w14:paraId="634D321A" w14:textId="77777777" w:rsidTr="00FC5A44">
        <w:trPr>
          <w:gridAfter w:val="1"/>
          <w:wAfter w:w="111" w:type="dxa"/>
        </w:trPr>
        <w:tc>
          <w:tcPr>
            <w:tcW w:w="709" w:type="dxa"/>
          </w:tcPr>
          <w:p w14:paraId="0E9E5E44" w14:textId="77777777" w:rsidR="00C37A5D" w:rsidRPr="00B83A3E" w:rsidRDefault="00C37A5D" w:rsidP="00B83A3E">
            <w:pPr>
              <w:rPr>
                <w:rFonts w:ascii="Arial" w:hAnsi="Arial" w:cs="Arial"/>
              </w:rPr>
            </w:pPr>
          </w:p>
        </w:tc>
        <w:tc>
          <w:tcPr>
            <w:tcW w:w="8307" w:type="dxa"/>
          </w:tcPr>
          <w:p w14:paraId="05026CFF" w14:textId="77777777" w:rsidR="00C37A5D" w:rsidRDefault="00C37A5D" w:rsidP="00B83A3E">
            <w:pPr>
              <w:rPr>
                <w:rFonts w:ascii="Arial" w:hAnsi="Arial" w:cs="Arial"/>
              </w:rPr>
            </w:pPr>
          </w:p>
          <w:p w14:paraId="12AB1B10" w14:textId="77777777" w:rsidR="00FD435B" w:rsidRDefault="00FD435B" w:rsidP="00B83A3E">
            <w:pPr>
              <w:rPr>
                <w:rFonts w:ascii="Arial" w:hAnsi="Arial" w:cs="Arial"/>
              </w:rPr>
            </w:pPr>
          </w:p>
          <w:p w14:paraId="6C93205B" w14:textId="1CD42C10" w:rsidR="00FD435B" w:rsidRPr="00B83A3E" w:rsidRDefault="00FD435B" w:rsidP="00B83A3E">
            <w:pPr>
              <w:rPr>
                <w:rFonts w:ascii="Arial" w:hAnsi="Arial" w:cs="Arial"/>
              </w:rPr>
            </w:pPr>
          </w:p>
        </w:tc>
      </w:tr>
      <w:tr w:rsidR="00C37A5D" w:rsidRPr="001E7449" w14:paraId="20BDF942" w14:textId="77777777" w:rsidTr="00FC5A44">
        <w:trPr>
          <w:gridAfter w:val="1"/>
          <w:wAfter w:w="111" w:type="dxa"/>
        </w:trPr>
        <w:tc>
          <w:tcPr>
            <w:tcW w:w="709" w:type="dxa"/>
          </w:tcPr>
          <w:p w14:paraId="2387F0C7" w14:textId="3E4EBCFE" w:rsidR="00F37B68" w:rsidRPr="001E7449" w:rsidRDefault="001E7449" w:rsidP="00B83A3E">
            <w:pPr>
              <w:rPr>
                <w:rFonts w:ascii="Arial" w:hAnsi="Arial" w:cs="Arial"/>
                <w:b/>
                <w:sz w:val="28"/>
                <w:szCs w:val="28"/>
              </w:rPr>
            </w:pPr>
            <w:r w:rsidRPr="001E7449">
              <w:rPr>
                <w:rFonts w:ascii="Arial" w:hAnsi="Arial" w:cs="Arial"/>
                <w:b/>
                <w:sz w:val="28"/>
                <w:szCs w:val="28"/>
              </w:rPr>
              <w:t>4.</w:t>
            </w:r>
          </w:p>
        </w:tc>
        <w:tc>
          <w:tcPr>
            <w:tcW w:w="8307" w:type="dxa"/>
          </w:tcPr>
          <w:p w14:paraId="312CDA43" w14:textId="5E640C34" w:rsidR="00C37A5D" w:rsidRPr="001E7449" w:rsidRDefault="000110B7" w:rsidP="00B83A3E">
            <w:pPr>
              <w:rPr>
                <w:rFonts w:ascii="Arial" w:hAnsi="Arial" w:cs="Arial"/>
                <w:b/>
                <w:sz w:val="28"/>
                <w:szCs w:val="28"/>
              </w:rPr>
            </w:pPr>
            <w:r>
              <w:rPr>
                <w:rFonts w:ascii="Arial" w:hAnsi="Arial" w:cs="Arial"/>
                <w:b/>
                <w:sz w:val="28"/>
                <w:szCs w:val="28"/>
              </w:rPr>
              <w:t>Minimising Disturbance</w:t>
            </w:r>
          </w:p>
        </w:tc>
      </w:tr>
      <w:tr w:rsidR="00C37A5D" w14:paraId="7210AC3A" w14:textId="77777777" w:rsidTr="00FC5A44">
        <w:trPr>
          <w:gridAfter w:val="1"/>
          <w:wAfter w:w="111" w:type="dxa"/>
        </w:trPr>
        <w:tc>
          <w:tcPr>
            <w:tcW w:w="709" w:type="dxa"/>
          </w:tcPr>
          <w:p w14:paraId="3310264E" w14:textId="77777777" w:rsidR="00C37A5D" w:rsidRPr="00B83A3E" w:rsidRDefault="00C37A5D" w:rsidP="00B83A3E">
            <w:pPr>
              <w:rPr>
                <w:rFonts w:ascii="Arial" w:hAnsi="Arial" w:cs="Arial"/>
              </w:rPr>
            </w:pPr>
          </w:p>
        </w:tc>
        <w:tc>
          <w:tcPr>
            <w:tcW w:w="8307" w:type="dxa"/>
          </w:tcPr>
          <w:p w14:paraId="0D9A4333" w14:textId="77777777" w:rsidR="00C37A5D" w:rsidRPr="00B83A3E" w:rsidRDefault="00C37A5D" w:rsidP="00B83A3E">
            <w:pPr>
              <w:rPr>
                <w:rFonts w:ascii="Arial" w:hAnsi="Arial" w:cs="Arial"/>
              </w:rPr>
            </w:pPr>
          </w:p>
        </w:tc>
      </w:tr>
      <w:tr w:rsidR="00C37A5D" w:rsidRPr="001E7449" w14:paraId="6907B6FC" w14:textId="77777777" w:rsidTr="00FC5A44">
        <w:trPr>
          <w:gridAfter w:val="1"/>
          <w:wAfter w:w="111" w:type="dxa"/>
        </w:trPr>
        <w:tc>
          <w:tcPr>
            <w:tcW w:w="709" w:type="dxa"/>
          </w:tcPr>
          <w:p w14:paraId="036E189A" w14:textId="77777777" w:rsidR="00747F44" w:rsidRDefault="00747F44" w:rsidP="00B83A3E">
            <w:pPr>
              <w:rPr>
                <w:rFonts w:ascii="Arial" w:hAnsi="Arial" w:cs="Arial"/>
                <w:sz w:val="24"/>
                <w:szCs w:val="24"/>
              </w:rPr>
            </w:pPr>
          </w:p>
          <w:p w14:paraId="26341667" w14:textId="77777777" w:rsidR="00022259" w:rsidRDefault="00022259" w:rsidP="00B83A3E">
            <w:pPr>
              <w:rPr>
                <w:rFonts w:ascii="Arial" w:hAnsi="Arial" w:cs="Arial"/>
                <w:sz w:val="24"/>
                <w:szCs w:val="24"/>
              </w:rPr>
            </w:pPr>
          </w:p>
          <w:p w14:paraId="00994BB8" w14:textId="77777777" w:rsidR="00022259" w:rsidRDefault="00022259" w:rsidP="00B83A3E">
            <w:pPr>
              <w:rPr>
                <w:rFonts w:ascii="Arial" w:hAnsi="Arial" w:cs="Arial"/>
                <w:sz w:val="24"/>
                <w:szCs w:val="24"/>
              </w:rPr>
            </w:pPr>
          </w:p>
          <w:p w14:paraId="0B77DC5F" w14:textId="77777777" w:rsidR="00022259" w:rsidRDefault="00022259" w:rsidP="00B83A3E">
            <w:pPr>
              <w:rPr>
                <w:rFonts w:ascii="Arial" w:hAnsi="Arial" w:cs="Arial"/>
                <w:sz w:val="24"/>
                <w:szCs w:val="24"/>
              </w:rPr>
            </w:pPr>
          </w:p>
          <w:p w14:paraId="18DE996A" w14:textId="77777777" w:rsidR="00022259" w:rsidRDefault="00022259" w:rsidP="00B83A3E">
            <w:pPr>
              <w:rPr>
                <w:rFonts w:ascii="Arial" w:hAnsi="Arial" w:cs="Arial"/>
                <w:sz w:val="24"/>
                <w:szCs w:val="24"/>
              </w:rPr>
            </w:pPr>
          </w:p>
          <w:p w14:paraId="370D8B8D" w14:textId="77777777" w:rsidR="00022259" w:rsidRDefault="00022259" w:rsidP="00B83A3E">
            <w:pPr>
              <w:rPr>
                <w:rFonts w:ascii="Arial" w:hAnsi="Arial" w:cs="Arial"/>
                <w:sz w:val="24"/>
                <w:szCs w:val="24"/>
              </w:rPr>
            </w:pPr>
          </w:p>
          <w:p w14:paraId="706A73B0" w14:textId="77777777" w:rsidR="00022259" w:rsidRDefault="00022259" w:rsidP="00B83A3E">
            <w:pPr>
              <w:rPr>
                <w:rFonts w:ascii="Arial" w:hAnsi="Arial" w:cs="Arial"/>
                <w:sz w:val="24"/>
                <w:szCs w:val="24"/>
              </w:rPr>
            </w:pPr>
          </w:p>
          <w:p w14:paraId="78C7DA10" w14:textId="77777777" w:rsidR="00022259" w:rsidRDefault="00022259" w:rsidP="00B83A3E">
            <w:pPr>
              <w:rPr>
                <w:rFonts w:ascii="Arial" w:hAnsi="Arial" w:cs="Arial"/>
                <w:sz w:val="24"/>
                <w:szCs w:val="24"/>
              </w:rPr>
            </w:pPr>
          </w:p>
          <w:p w14:paraId="3E105583" w14:textId="77777777" w:rsidR="00022259" w:rsidRDefault="00022259" w:rsidP="00B83A3E">
            <w:pPr>
              <w:rPr>
                <w:rFonts w:ascii="Arial" w:hAnsi="Arial" w:cs="Arial"/>
                <w:sz w:val="24"/>
                <w:szCs w:val="24"/>
              </w:rPr>
            </w:pPr>
          </w:p>
          <w:p w14:paraId="79DCFADE" w14:textId="77777777" w:rsidR="00022259" w:rsidRDefault="00022259" w:rsidP="00B83A3E">
            <w:pPr>
              <w:rPr>
                <w:rFonts w:ascii="Arial" w:hAnsi="Arial" w:cs="Arial"/>
                <w:sz w:val="24"/>
                <w:szCs w:val="24"/>
              </w:rPr>
            </w:pPr>
          </w:p>
          <w:p w14:paraId="2FD375A4" w14:textId="77777777" w:rsidR="00022259" w:rsidRDefault="00022259" w:rsidP="00B83A3E">
            <w:pPr>
              <w:rPr>
                <w:rFonts w:ascii="Arial" w:hAnsi="Arial" w:cs="Arial"/>
                <w:sz w:val="24"/>
                <w:szCs w:val="24"/>
              </w:rPr>
            </w:pPr>
          </w:p>
          <w:p w14:paraId="76D623E2" w14:textId="77777777" w:rsidR="00022259" w:rsidRDefault="00022259" w:rsidP="00B83A3E">
            <w:pPr>
              <w:rPr>
                <w:rFonts w:ascii="Arial" w:hAnsi="Arial" w:cs="Arial"/>
                <w:sz w:val="24"/>
                <w:szCs w:val="24"/>
              </w:rPr>
            </w:pPr>
          </w:p>
          <w:p w14:paraId="70F21B30" w14:textId="77777777" w:rsidR="00022259" w:rsidRDefault="00022259" w:rsidP="00B83A3E">
            <w:pPr>
              <w:rPr>
                <w:rFonts w:ascii="Arial" w:hAnsi="Arial" w:cs="Arial"/>
                <w:sz w:val="24"/>
                <w:szCs w:val="24"/>
              </w:rPr>
            </w:pPr>
          </w:p>
          <w:p w14:paraId="0237805C" w14:textId="77777777" w:rsidR="00022259" w:rsidRDefault="00022259" w:rsidP="00B83A3E">
            <w:pPr>
              <w:rPr>
                <w:rFonts w:ascii="Arial" w:hAnsi="Arial" w:cs="Arial"/>
                <w:sz w:val="24"/>
                <w:szCs w:val="24"/>
              </w:rPr>
            </w:pPr>
          </w:p>
          <w:p w14:paraId="1A386A7F" w14:textId="77777777" w:rsidR="00022259" w:rsidRDefault="00022259" w:rsidP="00B83A3E">
            <w:pPr>
              <w:rPr>
                <w:rFonts w:ascii="Arial" w:hAnsi="Arial" w:cs="Arial"/>
                <w:sz w:val="24"/>
                <w:szCs w:val="24"/>
              </w:rPr>
            </w:pPr>
          </w:p>
          <w:p w14:paraId="01D75539" w14:textId="77777777" w:rsidR="00022259" w:rsidRDefault="00022259" w:rsidP="00B83A3E">
            <w:pPr>
              <w:rPr>
                <w:rFonts w:ascii="Arial" w:hAnsi="Arial" w:cs="Arial"/>
                <w:sz w:val="24"/>
                <w:szCs w:val="24"/>
              </w:rPr>
            </w:pPr>
          </w:p>
          <w:p w14:paraId="7005E8EA" w14:textId="77777777" w:rsidR="00022259" w:rsidRDefault="00022259" w:rsidP="00B83A3E">
            <w:pPr>
              <w:rPr>
                <w:rFonts w:ascii="Arial" w:hAnsi="Arial" w:cs="Arial"/>
                <w:sz w:val="24"/>
                <w:szCs w:val="24"/>
              </w:rPr>
            </w:pPr>
          </w:p>
          <w:p w14:paraId="060DA907" w14:textId="77777777" w:rsidR="00022259" w:rsidRDefault="00022259" w:rsidP="00B83A3E">
            <w:pPr>
              <w:rPr>
                <w:rFonts w:ascii="Arial" w:hAnsi="Arial" w:cs="Arial"/>
                <w:sz w:val="24"/>
                <w:szCs w:val="24"/>
              </w:rPr>
            </w:pPr>
          </w:p>
          <w:p w14:paraId="667E28D3" w14:textId="77777777" w:rsidR="00022259" w:rsidRDefault="00022259" w:rsidP="00B83A3E">
            <w:pPr>
              <w:rPr>
                <w:rFonts w:ascii="Arial" w:hAnsi="Arial" w:cs="Arial"/>
                <w:sz w:val="24"/>
                <w:szCs w:val="24"/>
              </w:rPr>
            </w:pPr>
          </w:p>
          <w:p w14:paraId="0A1F82C4" w14:textId="77777777" w:rsidR="00022259" w:rsidRDefault="00022259" w:rsidP="00B83A3E">
            <w:pPr>
              <w:rPr>
                <w:rFonts w:ascii="Arial" w:hAnsi="Arial" w:cs="Arial"/>
                <w:sz w:val="24"/>
                <w:szCs w:val="24"/>
              </w:rPr>
            </w:pPr>
          </w:p>
          <w:p w14:paraId="6C931837" w14:textId="77777777" w:rsidR="00022259" w:rsidRDefault="00022259" w:rsidP="00B83A3E">
            <w:pPr>
              <w:rPr>
                <w:rFonts w:ascii="Arial" w:hAnsi="Arial" w:cs="Arial"/>
                <w:sz w:val="24"/>
                <w:szCs w:val="24"/>
              </w:rPr>
            </w:pPr>
          </w:p>
          <w:p w14:paraId="58048887" w14:textId="77777777" w:rsidR="00022259" w:rsidRDefault="00022259" w:rsidP="00B83A3E">
            <w:pPr>
              <w:rPr>
                <w:rFonts w:ascii="Arial" w:hAnsi="Arial" w:cs="Arial"/>
                <w:sz w:val="24"/>
                <w:szCs w:val="24"/>
              </w:rPr>
            </w:pPr>
          </w:p>
          <w:p w14:paraId="4E54F6EA" w14:textId="77777777" w:rsidR="00022259" w:rsidRDefault="00022259" w:rsidP="00B83A3E">
            <w:pPr>
              <w:rPr>
                <w:rFonts w:ascii="Arial" w:hAnsi="Arial" w:cs="Arial"/>
                <w:sz w:val="24"/>
                <w:szCs w:val="24"/>
              </w:rPr>
            </w:pPr>
          </w:p>
          <w:p w14:paraId="5EC985CD" w14:textId="77777777" w:rsidR="00022259" w:rsidRDefault="00022259" w:rsidP="00B83A3E">
            <w:pPr>
              <w:rPr>
                <w:rFonts w:ascii="Arial" w:hAnsi="Arial" w:cs="Arial"/>
                <w:sz w:val="24"/>
                <w:szCs w:val="24"/>
              </w:rPr>
            </w:pPr>
          </w:p>
          <w:p w14:paraId="62B80691" w14:textId="77777777" w:rsidR="00022259" w:rsidRDefault="00022259" w:rsidP="00B83A3E">
            <w:pPr>
              <w:rPr>
                <w:rFonts w:ascii="Arial" w:hAnsi="Arial" w:cs="Arial"/>
                <w:sz w:val="24"/>
                <w:szCs w:val="24"/>
              </w:rPr>
            </w:pPr>
          </w:p>
          <w:p w14:paraId="72288CE6" w14:textId="77777777" w:rsidR="00022259" w:rsidRDefault="00022259" w:rsidP="00B83A3E">
            <w:pPr>
              <w:rPr>
                <w:rFonts w:ascii="Arial" w:hAnsi="Arial" w:cs="Arial"/>
                <w:sz w:val="24"/>
                <w:szCs w:val="24"/>
              </w:rPr>
            </w:pPr>
          </w:p>
          <w:p w14:paraId="08D472CD" w14:textId="77777777" w:rsidR="00022259" w:rsidRDefault="00022259" w:rsidP="00B83A3E">
            <w:pPr>
              <w:rPr>
                <w:rFonts w:ascii="Arial" w:hAnsi="Arial" w:cs="Arial"/>
                <w:sz w:val="24"/>
                <w:szCs w:val="24"/>
              </w:rPr>
            </w:pPr>
          </w:p>
          <w:p w14:paraId="410CFA3C" w14:textId="77777777" w:rsidR="00022259" w:rsidRDefault="00022259" w:rsidP="00B83A3E">
            <w:pPr>
              <w:rPr>
                <w:rFonts w:ascii="Arial" w:hAnsi="Arial" w:cs="Arial"/>
                <w:sz w:val="24"/>
                <w:szCs w:val="24"/>
              </w:rPr>
            </w:pPr>
          </w:p>
          <w:p w14:paraId="5C36D59A" w14:textId="77777777" w:rsidR="00022259" w:rsidRDefault="00022259" w:rsidP="00B83A3E">
            <w:pPr>
              <w:rPr>
                <w:rFonts w:ascii="Arial" w:hAnsi="Arial" w:cs="Arial"/>
                <w:sz w:val="24"/>
                <w:szCs w:val="24"/>
              </w:rPr>
            </w:pPr>
          </w:p>
          <w:p w14:paraId="1DC1F802" w14:textId="77777777" w:rsidR="00022259" w:rsidRDefault="00022259" w:rsidP="00B83A3E">
            <w:pPr>
              <w:rPr>
                <w:rFonts w:ascii="Arial" w:hAnsi="Arial" w:cs="Arial"/>
                <w:sz w:val="24"/>
                <w:szCs w:val="24"/>
              </w:rPr>
            </w:pPr>
          </w:p>
          <w:p w14:paraId="5DBD6607" w14:textId="77777777" w:rsidR="006F0958" w:rsidRDefault="006F0958" w:rsidP="00B83A3E">
            <w:pPr>
              <w:rPr>
                <w:rFonts w:ascii="Arial" w:hAnsi="Arial" w:cs="Arial"/>
                <w:sz w:val="24"/>
                <w:szCs w:val="24"/>
              </w:rPr>
            </w:pPr>
          </w:p>
          <w:p w14:paraId="0B48B77F" w14:textId="77777777" w:rsidR="006F0958" w:rsidRDefault="006F0958" w:rsidP="00B83A3E">
            <w:pPr>
              <w:rPr>
                <w:rFonts w:ascii="Arial" w:hAnsi="Arial" w:cs="Arial"/>
                <w:sz w:val="24"/>
                <w:szCs w:val="24"/>
              </w:rPr>
            </w:pPr>
          </w:p>
          <w:p w14:paraId="3F66794B" w14:textId="77777777" w:rsidR="006F0958" w:rsidRDefault="006F0958" w:rsidP="00B83A3E">
            <w:pPr>
              <w:rPr>
                <w:rFonts w:ascii="Arial" w:hAnsi="Arial" w:cs="Arial"/>
                <w:sz w:val="24"/>
                <w:szCs w:val="24"/>
              </w:rPr>
            </w:pPr>
          </w:p>
          <w:p w14:paraId="3CD3705A" w14:textId="77777777" w:rsidR="006F0958" w:rsidRDefault="006F0958" w:rsidP="00B83A3E">
            <w:pPr>
              <w:rPr>
                <w:rFonts w:ascii="Arial" w:hAnsi="Arial" w:cs="Arial"/>
                <w:sz w:val="24"/>
                <w:szCs w:val="24"/>
              </w:rPr>
            </w:pPr>
          </w:p>
          <w:p w14:paraId="190C472B" w14:textId="77777777" w:rsidR="004B35D7" w:rsidRDefault="004B35D7" w:rsidP="00B83A3E">
            <w:pPr>
              <w:rPr>
                <w:rFonts w:ascii="Arial" w:hAnsi="Arial" w:cs="Arial"/>
                <w:sz w:val="24"/>
                <w:szCs w:val="24"/>
              </w:rPr>
            </w:pPr>
          </w:p>
          <w:p w14:paraId="778867D8" w14:textId="5623088F" w:rsidR="00022259" w:rsidRDefault="00022259" w:rsidP="00B83A3E">
            <w:pPr>
              <w:rPr>
                <w:rFonts w:ascii="Arial" w:hAnsi="Arial" w:cs="Arial"/>
                <w:sz w:val="24"/>
                <w:szCs w:val="24"/>
              </w:rPr>
            </w:pPr>
            <w:r>
              <w:rPr>
                <w:rFonts w:ascii="Arial" w:hAnsi="Arial" w:cs="Arial"/>
                <w:sz w:val="24"/>
                <w:szCs w:val="24"/>
              </w:rPr>
              <w:lastRenderedPageBreak/>
              <w:t>4.1</w:t>
            </w:r>
          </w:p>
          <w:p w14:paraId="1CAB6964" w14:textId="77777777" w:rsidR="00022259" w:rsidRDefault="00022259" w:rsidP="00B83A3E">
            <w:pPr>
              <w:rPr>
                <w:rFonts w:ascii="Arial" w:hAnsi="Arial" w:cs="Arial"/>
                <w:sz w:val="24"/>
                <w:szCs w:val="24"/>
              </w:rPr>
            </w:pPr>
          </w:p>
          <w:p w14:paraId="77D882C9" w14:textId="77777777" w:rsidR="00022259" w:rsidRDefault="00022259" w:rsidP="00B83A3E">
            <w:pPr>
              <w:rPr>
                <w:rFonts w:ascii="Arial" w:hAnsi="Arial" w:cs="Arial"/>
                <w:sz w:val="24"/>
                <w:szCs w:val="24"/>
              </w:rPr>
            </w:pPr>
          </w:p>
          <w:p w14:paraId="50E41F59" w14:textId="77777777" w:rsidR="00022259" w:rsidRDefault="00022259" w:rsidP="00B83A3E">
            <w:pPr>
              <w:rPr>
                <w:rFonts w:ascii="Arial" w:hAnsi="Arial" w:cs="Arial"/>
                <w:sz w:val="24"/>
                <w:szCs w:val="24"/>
              </w:rPr>
            </w:pPr>
          </w:p>
          <w:p w14:paraId="6676C7FD" w14:textId="77777777" w:rsidR="00022259" w:rsidRDefault="00022259" w:rsidP="00B83A3E">
            <w:pPr>
              <w:rPr>
                <w:rFonts w:ascii="Arial" w:hAnsi="Arial" w:cs="Arial"/>
                <w:sz w:val="24"/>
                <w:szCs w:val="24"/>
              </w:rPr>
            </w:pPr>
          </w:p>
          <w:p w14:paraId="2745D90C" w14:textId="77777777" w:rsidR="00022259" w:rsidRDefault="00022259" w:rsidP="00B83A3E">
            <w:pPr>
              <w:rPr>
                <w:rFonts w:ascii="Arial" w:hAnsi="Arial" w:cs="Arial"/>
                <w:sz w:val="24"/>
                <w:szCs w:val="24"/>
              </w:rPr>
            </w:pPr>
          </w:p>
          <w:p w14:paraId="67204757" w14:textId="77777777" w:rsidR="00022259" w:rsidRDefault="00022259" w:rsidP="00B83A3E">
            <w:pPr>
              <w:rPr>
                <w:rFonts w:ascii="Arial" w:hAnsi="Arial" w:cs="Arial"/>
                <w:sz w:val="24"/>
                <w:szCs w:val="24"/>
              </w:rPr>
            </w:pPr>
          </w:p>
          <w:p w14:paraId="12F9C612" w14:textId="77777777" w:rsidR="00022259" w:rsidRDefault="00022259" w:rsidP="00B83A3E">
            <w:pPr>
              <w:rPr>
                <w:rFonts w:ascii="Arial" w:hAnsi="Arial" w:cs="Arial"/>
                <w:sz w:val="24"/>
                <w:szCs w:val="24"/>
              </w:rPr>
            </w:pPr>
          </w:p>
          <w:p w14:paraId="3F5077EB" w14:textId="77777777" w:rsidR="00022259" w:rsidRDefault="00022259" w:rsidP="00B83A3E">
            <w:pPr>
              <w:rPr>
                <w:rFonts w:ascii="Arial" w:hAnsi="Arial" w:cs="Arial"/>
                <w:sz w:val="24"/>
                <w:szCs w:val="24"/>
              </w:rPr>
            </w:pPr>
          </w:p>
          <w:p w14:paraId="06C8B1E5" w14:textId="77777777" w:rsidR="00022259" w:rsidRDefault="00022259" w:rsidP="00B83A3E">
            <w:pPr>
              <w:rPr>
                <w:rFonts w:ascii="Arial" w:hAnsi="Arial" w:cs="Arial"/>
                <w:sz w:val="24"/>
                <w:szCs w:val="24"/>
              </w:rPr>
            </w:pPr>
          </w:p>
          <w:p w14:paraId="25556E0E" w14:textId="77777777" w:rsidR="006F0958" w:rsidRDefault="006F0958" w:rsidP="00B83A3E">
            <w:pPr>
              <w:rPr>
                <w:rFonts w:ascii="Arial" w:hAnsi="Arial" w:cs="Arial"/>
                <w:b/>
                <w:bCs/>
                <w:sz w:val="28"/>
                <w:szCs w:val="28"/>
              </w:rPr>
            </w:pPr>
          </w:p>
          <w:p w14:paraId="19723930" w14:textId="77777777" w:rsidR="006F0958" w:rsidRDefault="006F0958" w:rsidP="00B83A3E">
            <w:pPr>
              <w:rPr>
                <w:rFonts w:ascii="Arial" w:hAnsi="Arial" w:cs="Arial"/>
                <w:b/>
                <w:bCs/>
                <w:sz w:val="28"/>
                <w:szCs w:val="28"/>
              </w:rPr>
            </w:pPr>
          </w:p>
          <w:p w14:paraId="3F66853E" w14:textId="77777777" w:rsidR="006F0958" w:rsidRDefault="006F0958" w:rsidP="00B83A3E">
            <w:pPr>
              <w:rPr>
                <w:rFonts w:ascii="Arial" w:hAnsi="Arial" w:cs="Arial"/>
                <w:b/>
                <w:bCs/>
                <w:sz w:val="28"/>
                <w:szCs w:val="28"/>
              </w:rPr>
            </w:pPr>
          </w:p>
          <w:p w14:paraId="6EB73C3F" w14:textId="77777777" w:rsidR="006F0958" w:rsidRDefault="006F0958" w:rsidP="00B83A3E">
            <w:pPr>
              <w:rPr>
                <w:rFonts w:ascii="Arial" w:hAnsi="Arial" w:cs="Arial"/>
                <w:b/>
                <w:bCs/>
                <w:sz w:val="28"/>
                <w:szCs w:val="28"/>
              </w:rPr>
            </w:pPr>
          </w:p>
          <w:p w14:paraId="3F30383A" w14:textId="77777777" w:rsidR="006F0958" w:rsidRDefault="006F0958" w:rsidP="00B83A3E">
            <w:pPr>
              <w:rPr>
                <w:rFonts w:ascii="Arial" w:hAnsi="Arial" w:cs="Arial"/>
                <w:b/>
                <w:bCs/>
                <w:sz w:val="28"/>
                <w:szCs w:val="28"/>
              </w:rPr>
            </w:pPr>
          </w:p>
          <w:p w14:paraId="2A50C72A" w14:textId="77777777" w:rsidR="00BF796C" w:rsidRDefault="00BF796C" w:rsidP="00B83A3E">
            <w:pPr>
              <w:rPr>
                <w:rFonts w:ascii="Arial" w:hAnsi="Arial" w:cs="Arial"/>
                <w:sz w:val="28"/>
                <w:szCs w:val="28"/>
              </w:rPr>
            </w:pPr>
          </w:p>
          <w:p w14:paraId="689B3DEE" w14:textId="242B405C" w:rsidR="00022259" w:rsidRPr="006F0958" w:rsidRDefault="00D561F6" w:rsidP="00B83A3E">
            <w:pPr>
              <w:rPr>
                <w:rFonts w:ascii="Arial" w:hAnsi="Arial" w:cs="Arial"/>
                <w:sz w:val="24"/>
                <w:szCs w:val="24"/>
              </w:rPr>
            </w:pPr>
            <w:r w:rsidRPr="006F0958">
              <w:rPr>
                <w:rFonts w:ascii="Arial" w:hAnsi="Arial" w:cs="Arial"/>
                <w:sz w:val="28"/>
                <w:szCs w:val="28"/>
              </w:rPr>
              <w:t>4.2</w:t>
            </w:r>
          </w:p>
          <w:p w14:paraId="7480837F" w14:textId="77777777" w:rsidR="00022259" w:rsidRDefault="00022259" w:rsidP="00B83A3E">
            <w:pPr>
              <w:rPr>
                <w:rFonts w:ascii="Arial" w:hAnsi="Arial" w:cs="Arial"/>
                <w:b/>
                <w:bCs/>
                <w:sz w:val="28"/>
                <w:szCs w:val="28"/>
              </w:rPr>
            </w:pPr>
          </w:p>
          <w:p w14:paraId="4E81D33B" w14:textId="77777777" w:rsidR="00022259" w:rsidRDefault="00022259" w:rsidP="00B83A3E">
            <w:pPr>
              <w:rPr>
                <w:rFonts w:ascii="Arial" w:hAnsi="Arial" w:cs="Arial"/>
                <w:b/>
                <w:bCs/>
                <w:sz w:val="28"/>
                <w:szCs w:val="28"/>
              </w:rPr>
            </w:pPr>
          </w:p>
          <w:p w14:paraId="138FB718" w14:textId="77777777" w:rsidR="00022259" w:rsidRDefault="00022259" w:rsidP="00B83A3E">
            <w:pPr>
              <w:rPr>
                <w:rFonts w:ascii="Arial" w:hAnsi="Arial" w:cs="Arial"/>
                <w:b/>
                <w:bCs/>
                <w:sz w:val="28"/>
                <w:szCs w:val="28"/>
              </w:rPr>
            </w:pPr>
          </w:p>
          <w:p w14:paraId="5D52F724" w14:textId="77777777" w:rsidR="00022259" w:rsidRDefault="00022259" w:rsidP="00B83A3E">
            <w:pPr>
              <w:rPr>
                <w:rFonts w:ascii="Arial" w:hAnsi="Arial" w:cs="Arial"/>
                <w:b/>
                <w:bCs/>
                <w:sz w:val="28"/>
                <w:szCs w:val="28"/>
              </w:rPr>
            </w:pPr>
          </w:p>
          <w:p w14:paraId="7777A78A" w14:textId="77777777" w:rsidR="00022259" w:rsidRDefault="00022259" w:rsidP="00B83A3E">
            <w:pPr>
              <w:rPr>
                <w:rFonts w:ascii="Arial" w:hAnsi="Arial" w:cs="Arial"/>
                <w:b/>
                <w:bCs/>
                <w:sz w:val="28"/>
                <w:szCs w:val="28"/>
              </w:rPr>
            </w:pPr>
          </w:p>
          <w:p w14:paraId="2E5C388C" w14:textId="77777777" w:rsidR="00022259" w:rsidRDefault="00022259" w:rsidP="00B83A3E">
            <w:pPr>
              <w:rPr>
                <w:rFonts w:ascii="Arial" w:hAnsi="Arial" w:cs="Arial"/>
                <w:b/>
                <w:bCs/>
                <w:sz w:val="28"/>
                <w:szCs w:val="28"/>
              </w:rPr>
            </w:pPr>
          </w:p>
          <w:p w14:paraId="3EC0CB2D" w14:textId="77777777" w:rsidR="00022259" w:rsidRDefault="00022259" w:rsidP="00B83A3E">
            <w:pPr>
              <w:rPr>
                <w:rFonts w:ascii="Arial" w:hAnsi="Arial" w:cs="Arial"/>
                <w:b/>
                <w:bCs/>
                <w:sz w:val="28"/>
                <w:szCs w:val="28"/>
              </w:rPr>
            </w:pPr>
          </w:p>
          <w:p w14:paraId="683792AC" w14:textId="77777777" w:rsidR="00022259" w:rsidRDefault="00022259" w:rsidP="00B83A3E">
            <w:pPr>
              <w:rPr>
                <w:rFonts w:ascii="Arial" w:hAnsi="Arial" w:cs="Arial"/>
                <w:b/>
                <w:bCs/>
                <w:sz w:val="28"/>
                <w:szCs w:val="28"/>
              </w:rPr>
            </w:pPr>
          </w:p>
          <w:p w14:paraId="116ABBD8" w14:textId="77777777" w:rsidR="00022259" w:rsidRDefault="00022259" w:rsidP="00B83A3E">
            <w:pPr>
              <w:rPr>
                <w:rFonts w:ascii="Arial" w:hAnsi="Arial" w:cs="Arial"/>
                <w:b/>
                <w:bCs/>
                <w:sz w:val="28"/>
                <w:szCs w:val="28"/>
              </w:rPr>
            </w:pPr>
          </w:p>
          <w:p w14:paraId="1CD6183D" w14:textId="77777777" w:rsidR="00D67412" w:rsidRDefault="00D67412" w:rsidP="00B83A3E">
            <w:pPr>
              <w:rPr>
                <w:rFonts w:ascii="Arial" w:hAnsi="Arial" w:cs="Arial"/>
                <w:b/>
                <w:bCs/>
                <w:sz w:val="28"/>
                <w:szCs w:val="28"/>
              </w:rPr>
            </w:pPr>
          </w:p>
          <w:p w14:paraId="403150B9" w14:textId="5C6CA537" w:rsidR="00022259" w:rsidRDefault="00D561F6" w:rsidP="00B83A3E">
            <w:pPr>
              <w:rPr>
                <w:rFonts w:ascii="Arial" w:hAnsi="Arial" w:cs="Arial"/>
                <w:b/>
                <w:bCs/>
                <w:sz w:val="28"/>
                <w:szCs w:val="28"/>
              </w:rPr>
            </w:pPr>
            <w:r>
              <w:rPr>
                <w:rFonts w:ascii="Arial" w:hAnsi="Arial" w:cs="Arial"/>
                <w:b/>
                <w:bCs/>
                <w:sz w:val="28"/>
                <w:szCs w:val="28"/>
              </w:rPr>
              <w:t>5</w:t>
            </w:r>
          </w:p>
          <w:p w14:paraId="7E010E0B" w14:textId="77777777" w:rsidR="00022259" w:rsidRDefault="00022259" w:rsidP="00B83A3E">
            <w:pPr>
              <w:rPr>
                <w:rFonts w:ascii="Arial" w:hAnsi="Arial" w:cs="Arial"/>
                <w:b/>
                <w:bCs/>
                <w:sz w:val="28"/>
                <w:szCs w:val="28"/>
              </w:rPr>
            </w:pPr>
          </w:p>
          <w:p w14:paraId="4548B5DC" w14:textId="77777777" w:rsidR="00022259" w:rsidRDefault="00022259" w:rsidP="00B83A3E">
            <w:pPr>
              <w:rPr>
                <w:rFonts w:ascii="Arial" w:hAnsi="Arial" w:cs="Arial"/>
                <w:b/>
                <w:bCs/>
                <w:sz w:val="28"/>
                <w:szCs w:val="28"/>
              </w:rPr>
            </w:pPr>
          </w:p>
          <w:p w14:paraId="65BA3DF3" w14:textId="77777777" w:rsidR="00022259" w:rsidRDefault="00022259" w:rsidP="00B83A3E">
            <w:pPr>
              <w:rPr>
                <w:rFonts w:ascii="Arial" w:hAnsi="Arial" w:cs="Arial"/>
                <w:b/>
                <w:bCs/>
                <w:sz w:val="28"/>
                <w:szCs w:val="28"/>
              </w:rPr>
            </w:pPr>
          </w:p>
          <w:p w14:paraId="3217929C" w14:textId="77777777" w:rsidR="00022259" w:rsidRDefault="00022259" w:rsidP="00B83A3E">
            <w:pPr>
              <w:rPr>
                <w:rFonts w:ascii="Arial" w:hAnsi="Arial" w:cs="Arial"/>
                <w:b/>
                <w:bCs/>
                <w:sz w:val="28"/>
                <w:szCs w:val="28"/>
              </w:rPr>
            </w:pPr>
          </w:p>
          <w:p w14:paraId="7D5CF35C" w14:textId="77777777" w:rsidR="00022259" w:rsidRDefault="00022259" w:rsidP="00B83A3E">
            <w:pPr>
              <w:rPr>
                <w:rFonts w:ascii="Arial" w:hAnsi="Arial" w:cs="Arial"/>
                <w:b/>
                <w:bCs/>
                <w:sz w:val="28"/>
                <w:szCs w:val="28"/>
              </w:rPr>
            </w:pPr>
          </w:p>
          <w:p w14:paraId="45E71504" w14:textId="77777777" w:rsidR="00022259" w:rsidRDefault="00022259" w:rsidP="00B83A3E">
            <w:pPr>
              <w:rPr>
                <w:rFonts w:ascii="Arial" w:hAnsi="Arial" w:cs="Arial"/>
                <w:b/>
                <w:bCs/>
                <w:sz w:val="28"/>
                <w:szCs w:val="28"/>
              </w:rPr>
            </w:pPr>
          </w:p>
          <w:p w14:paraId="15A1570F" w14:textId="77777777" w:rsidR="00022259" w:rsidRDefault="00022259" w:rsidP="00B83A3E">
            <w:pPr>
              <w:rPr>
                <w:rFonts w:ascii="Arial" w:hAnsi="Arial" w:cs="Arial"/>
                <w:b/>
                <w:bCs/>
                <w:sz w:val="28"/>
                <w:szCs w:val="28"/>
              </w:rPr>
            </w:pPr>
          </w:p>
          <w:p w14:paraId="2BE53294" w14:textId="77777777" w:rsidR="00022259" w:rsidRDefault="00022259" w:rsidP="00B83A3E">
            <w:pPr>
              <w:rPr>
                <w:rFonts w:ascii="Arial" w:hAnsi="Arial" w:cs="Arial"/>
                <w:b/>
                <w:bCs/>
                <w:sz w:val="28"/>
                <w:szCs w:val="28"/>
              </w:rPr>
            </w:pPr>
          </w:p>
          <w:p w14:paraId="224D756F" w14:textId="0A95C7A7" w:rsidR="00022259" w:rsidRDefault="00022259" w:rsidP="00B83A3E">
            <w:pPr>
              <w:rPr>
                <w:rFonts w:ascii="Arial" w:hAnsi="Arial" w:cs="Arial"/>
                <w:b/>
                <w:bCs/>
                <w:sz w:val="28"/>
                <w:szCs w:val="28"/>
              </w:rPr>
            </w:pPr>
          </w:p>
          <w:p w14:paraId="2F191867" w14:textId="70C9ECE0" w:rsidR="00D561F6" w:rsidRDefault="00D561F6" w:rsidP="00B83A3E">
            <w:pPr>
              <w:rPr>
                <w:rFonts w:ascii="Arial" w:hAnsi="Arial" w:cs="Arial"/>
                <w:b/>
                <w:bCs/>
                <w:sz w:val="28"/>
                <w:szCs w:val="28"/>
              </w:rPr>
            </w:pPr>
          </w:p>
          <w:p w14:paraId="48F20E85" w14:textId="77777777" w:rsidR="009F7445" w:rsidRDefault="009F7445" w:rsidP="00B83A3E">
            <w:pPr>
              <w:rPr>
                <w:rFonts w:ascii="Arial" w:hAnsi="Arial" w:cs="Arial"/>
                <w:b/>
                <w:bCs/>
                <w:sz w:val="28"/>
                <w:szCs w:val="28"/>
              </w:rPr>
            </w:pPr>
          </w:p>
          <w:p w14:paraId="4189E522" w14:textId="77777777" w:rsidR="009F7445" w:rsidRDefault="009F7445" w:rsidP="00B83A3E">
            <w:pPr>
              <w:rPr>
                <w:rFonts w:ascii="Arial" w:hAnsi="Arial" w:cs="Arial"/>
                <w:b/>
                <w:bCs/>
                <w:sz w:val="28"/>
                <w:szCs w:val="28"/>
              </w:rPr>
            </w:pPr>
          </w:p>
          <w:p w14:paraId="37C12D26" w14:textId="77777777" w:rsidR="009F7445" w:rsidRDefault="009F7445" w:rsidP="00B83A3E">
            <w:pPr>
              <w:rPr>
                <w:rFonts w:ascii="Arial" w:hAnsi="Arial" w:cs="Arial"/>
                <w:b/>
                <w:bCs/>
                <w:sz w:val="28"/>
                <w:szCs w:val="28"/>
              </w:rPr>
            </w:pPr>
          </w:p>
          <w:p w14:paraId="26A07FB0" w14:textId="77777777" w:rsidR="009F7445" w:rsidRDefault="009F7445" w:rsidP="00B83A3E">
            <w:pPr>
              <w:rPr>
                <w:rFonts w:ascii="Arial" w:hAnsi="Arial" w:cs="Arial"/>
                <w:b/>
                <w:bCs/>
                <w:sz w:val="28"/>
                <w:szCs w:val="28"/>
              </w:rPr>
            </w:pPr>
          </w:p>
          <w:p w14:paraId="658F98FC" w14:textId="77777777" w:rsidR="009F7445" w:rsidRDefault="009F7445" w:rsidP="00B83A3E">
            <w:pPr>
              <w:rPr>
                <w:rFonts w:ascii="Arial" w:hAnsi="Arial" w:cs="Arial"/>
                <w:b/>
                <w:bCs/>
                <w:sz w:val="28"/>
                <w:szCs w:val="28"/>
              </w:rPr>
            </w:pPr>
          </w:p>
          <w:p w14:paraId="297DE03B" w14:textId="77777777" w:rsidR="009F7445" w:rsidRDefault="009F7445" w:rsidP="00B83A3E">
            <w:pPr>
              <w:rPr>
                <w:rFonts w:ascii="Arial" w:hAnsi="Arial" w:cs="Arial"/>
                <w:b/>
                <w:bCs/>
                <w:sz w:val="28"/>
                <w:szCs w:val="28"/>
              </w:rPr>
            </w:pPr>
          </w:p>
          <w:p w14:paraId="31B69C2F" w14:textId="77777777" w:rsidR="00D67412" w:rsidRDefault="00D67412" w:rsidP="00B83A3E">
            <w:pPr>
              <w:rPr>
                <w:rFonts w:ascii="Arial" w:hAnsi="Arial" w:cs="Arial"/>
                <w:b/>
                <w:bCs/>
                <w:sz w:val="28"/>
                <w:szCs w:val="28"/>
              </w:rPr>
            </w:pPr>
          </w:p>
          <w:p w14:paraId="268C2CF1" w14:textId="77777777" w:rsidR="00BF796C" w:rsidRDefault="00BF796C" w:rsidP="00B83A3E">
            <w:pPr>
              <w:rPr>
                <w:rFonts w:ascii="Arial" w:hAnsi="Arial" w:cs="Arial"/>
                <w:b/>
                <w:bCs/>
                <w:sz w:val="28"/>
                <w:szCs w:val="28"/>
              </w:rPr>
            </w:pPr>
          </w:p>
          <w:p w14:paraId="750DB6E9" w14:textId="27968BA4" w:rsidR="00393D5F" w:rsidRDefault="00393D5F" w:rsidP="00B83A3E">
            <w:pPr>
              <w:rPr>
                <w:rFonts w:ascii="Arial" w:hAnsi="Arial" w:cs="Arial"/>
                <w:b/>
                <w:bCs/>
                <w:sz w:val="28"/>
                <w:szCs w:val="28"/>
              </w:rPr>
            </w:pPr>
          </w:p>
          <w:p w14:paraId="5577D257" w14:textId="77777777" w:rsidR="00393D5F" w:rsidRDefault="00393D5F" w:rsidP="00B83A3E">
            <w:pPr>
              <w:rPr>
                <w:rFonts w:ascii="Arial" w:hAnsi="Arial" w:cs="Arial"/>
                <w:b/>
                <w:bCs/>
                <w:sz w:val="28"/>
                <w:szCs w:val="28"/>
              </w:rPr>
            </w:pPr>
          </w:p>
          <w:p w14:paraId="0D9135D4" w14:textId="6EE19D59" w:rsidR="00D561F6" w:rsidRDefault="00D561F6" w:rsidP="00B83A3E">
            <w:pPr>
              <w:rPr>
                <w:rFonts w:ascii="Arial" w:hAnsi="Arial" w:cs="Arial"/>
                <w:b/>
                <w:bCs/>
                <w:sz w:val="28"/>
                <w:szCs w:val="28"/>
              </w:rPr>
            </w:pPr>
            <w:r>
              <w:rPr>
                <w:rFonts w:ascii="Arial" w:hAnsi="Arial" w:cs="Arial"/>
                <w:b/>
                <w:bCs/>
                <w:sz w:val="28"/>
                <w:szCs w:val="28"/>
              </w:rPr>
              <w:t>6</w:t>
            </w:r>
          </w:p>
          <w:p w14:paraId="15DAF210" w14:textId="77777777" w:rsidR="006F0958" w:rsidRDefault="006F0958" w:rsidP="00B83A3E">
            <w:pPr>
              <w:rPr>
                <w:rFonts w:ascii="Arial" w:hAnsi="Arial" w:cs="Arial"/>
                <w:b/>
                <w:bCs/>
                <w:sz w:val="28"/>
                <w:szCs w:val="28"/>
              </w:rPr>
            </w:pPr>
          </w:p>
          <w:p w14:paraId="0B1805D3" w14:textId="77777777" w:rsidR="006F0958" w:rsidRDefault="006F0958" w:rsidP="00B83A3E">
            <w:pPr>
              <w:rPr>
                <w:rFonts w:ascii="Arial" w:hAnsi="Arial" w:cs="Arial"/>
                <w:b/>
                <w:bCs/>
                <w:sz w:val="28"/>
                <w:szCs w:val="28"/>
              </w:rPr>
            </w:pPr>
          </w:p>
          <w:p w14:paraId="38A87466" w14:textId="77777777" w:rsidR="006F0958" w:rsidRDefault="006F0958" w:rsidP="00B83A3E">
            <w:pPr>
              <w:rPr>
                <w:rFonts w:ascii="Arial" w:hAnsi="Arial" w:cs="Arial"/>
                <w:b/>
                <w:bCs/>
                <w:sz w:val="28"/>
                <w:szCs w:val="28"/>
              </w:rPr>
            </w:pPr>
          </w:p>
          <w:p w14:paraId="03B45AE6" w14:textId="77777777" w:rsidR="006F0958" w:rsidRDefault="006F0958" w:rsidP="00B83A3E">
            <w:pPr>
              <w:rPr>
                <w:rFonts w:ascii="Arial" w:hAnsi="Arial" w:cs="Arial"/>
                <w:b/>
                <w:bCs/>
                <w:sz w:val="28"/>
                <w:szCs w:val="28"/>
              </w:rPr>
            </w:pPr>
          </w:p>
          <w:p w14:paraId="300CB42D" w14:textId="77777777" w:rsidR="006F0958" w:rsidRDefault="006F0958" w:rsidP="00B83A3E">
            <w:pPr>
              <w:rPr>
                <w:rFonts w:ascii="Arial" w:hAnsi="Arial" w:cs="Arial"/>
                <w:b/>
                <w:bCs/>
                <w:sz w:val="28"/>
                <w:szCs w:val="28"/>
              </w:rPr>
            </w:pPr>
          </w:p>
          <w:p w14:paraId="3D8ED26A" w14:textId="77777777" w:rsidR="006F0958" w:rsidRDefault="006F0958" w:rsidP="00B83A3E">
            <w:pPr>
              <w:rPr>
                <w:rFonts w:ascii="Arial" w:hAnsi="Arial" w:cs="Arial"/>
                <w:b/>
                <w:bCs/>
                <w:sz w:val="28"/>
                <w:szCs w:val="28"/>
              </w:rPr>
            </w:pPr>
          </w:p>
          <w:p w14:paraId="2E71010E" w14:textId="77777777" w:rsidR="006F0958" w:rsidRDefault="006F0958" w:rsidP="00B83A3E">
            <w:pPr>
              <w:rPr>
                <w:rFonts w:ascii="Arial" w:hAnsi="Arial" w:cs="Arial"/>
                <w:b/>
                <w:bCs/>
                <w:sz w:val="28"/>
                <w:szCs w:val="28"/>
              </w:rPr>
            </w:pPr>
          </w:p>
          <w:p w14:paraId="489FA430" w14:textId="77777777" w:rsidR="006F0958" w:rsidRDefault="006F0958" w:rsidP="00B83A3E">
            <w:pPr>
              <w:rPr>
                <w:rFonts w:ascii="Arial" w:hAnsi="Arial" w:cs="Arial"/>
                <w:b/>
                <w:bCs/>
                <w:sz w:val="28"/>
                <w:szCs w:val="28"/>
              </w:rPr>
            </w:pPr>
          </w:p>
          <w:p w14:paraId="270E883F" w14:textId="77777777" w:rsidR="006F0958" w:rsidRDefault="006F0958" w:rsidP="00B83A3E">
            <w:pPr>
              <w:rPr>
                <w:rFonts w:ascii="Arial" w:hAnsi="Arial" w:cs="Arial"/>
                <w:b/>
                <w:bCs/>
                <w:sz w:val="28"/>
                <w:szCs w:val="28"/>
              </w:rPr>
            </w:pPr>
          </w:p>
          <w:p w14:paraId="154FA562" w14:textId="77777777" w:rsidR="00D67412" w:rsidRDefault="00D67412" w:rsidP="00B83A3E">
            <w:pPr>
              <w:rPr>
                <w:rFonts w:ascii="Arial" w:hAnsi="Arial" w:cs="Arial"/>
                <w:b/>
                <w:bCs/>
                <w:sz w:val="28"/>
                <w:szCs w:val="28"/>
              </w:rPr>
            </w:pPr>
          </w:p>
          <w:p w14:paraId="2A52FAD1" w14:textId="77777777" w:rsidR="00D67412" w:rsidRDefault="00D67412" w:rsidP="00B83A3E">
            <w:pPr>
              <w:rPr>
                <w:rFonts w:ascii="Arial" w:hAnsi="Arial" w:cs="Arial"/>
                <w:b/>
                <w:bCs/>
                <w:sz w:val="28"/>
                <w:szCs w:val="28"/>
              </w:rPr>
            </w:pPr>
          </w:p>
          <w:p w14:paraId="0839C8F4" w14:textId="77777777" w:rsidR="00D67412" w:rsidRDefault="00D67412" w:rsidP="00B83A3E">
            <w:pPr>
              <w:rPr>
                <w:rFonts w:ascii="Arial" w:hAnsi="Arial" w:cs="Arial"/>
                <w:b/>
                <w:bCs/>
                <w:sz w:val="28"/>
                <w:szCs w:val="28"/>
              </w:rPr>
            </w:pPr>
          </w:p>
          <w:p w14:paraId="1F62D235" w14:textId="77777777" w:rsidR="004B35D7" w:rsidRDefault="004B35D7" w:rsidP="00B83A3E">
            <w:pPr>
              <w:rPr>
                <w:rFonts w:ascii="Arial" w:hAnsi="Arial" w:cs="Arial"/>
                <w:b/>
                <w:bCs/>
                <w:sz w:val="28"/>
                <w:szCs w:val="28"/>
              </w:rPr>
            </w:pPr>
          </w:p>
          <w:p w14:paraId="4D9ADFD3" w14:textId="77777777" w:rsidR="004B35D7" w:rsidRDefault="004B35D7" w:rsidP="00B83A3E">
            <w:pPr>
              <w:rPr>
                <w:rFonts w:ascii="Arial" w:hAnsi="Arial" w:cs="Arial"/>
                <w:b/>
                <w:bCs/>
                <w:sz w:val="28"/>
                <w:szCs w:val="28"/>
              </w:rPr>
            </w:pPr>
          </w:p>
          <w:p w14:paraId="3A19E508" w14:textId="77777777" w:rsidR="004B35D7" w:rsidRDefault="004B35D7" w:rsidP="00B83A3E">
            <w:pPr>
              <w:rPr>
                <w:rFonts w:ascii="Arial" w:hAnsi="Arial" w:cs="Arial"/>
                <w:b/>
                <w:bCs/>
                <w:sz w:val="28"/>
                <w:szCs w:val="28"/>
              </w:rPr>
            </w:pPr>
          </w:p>
          <w:p w14:paraId="1D3AD102" w14:textId="77777777" w:rsidR="004B35D7" w:rsidRDefault="004B35D7" w:rsidP="00B83A3E">
            <w:pPr>
              <w:rPr>
                <w:rFonts w:ascii="Arial" w:hAnsi="Arial" w:cs="Arial"/>
                <w:b/>
                <w:bCs/>
                <w:sz w:val="28"/>
                <w:szCs w:val="28"/>
              </w:rPr>
            </w:pPr>
          </w:p>
          <w:p w14:paraId="304F4354" w14:textId="0E7442FE" w:rsidR="00022259" w:rsidRDefault="00022259" w:rsidP="00B83A3E">
            <w:pPr>
              <w:rPr>
                <w:rFonts w:ascii="Arial" w:hAnsi="Arial" w:cs="Arial"/>
                <w:b/>
                <w:bCs/>
                <w:sz w:val="28"/>
                <w:szCs w:val="28"/>
              </w:rPr>
            </w:pPr>
            <w:r>
              <w:rPr>
                <w:rFonts w:ascii="Arial" w:hAnsi="Arial" w:cs="Arial"/>
                <w:b/>
                <w:bCs/>
                <w:sz w:val="28"/>
                <w:szCs w:val="28"/>
              </w:rPr>
              <w:t>7</w:t>
            </w:r>
          </w:p>
          <w:p w14:paraId="2965C2D6" w14:textId="77777777" w:rsidR="00022259" w:rsidRDefault="00022259" w:rsidP="00B83A3E">
            <w:pPr>
              <w:rPr>
                <w:rFonts w:ascii="Arial" w:hAnsi="Arial" w:cs="Arial"/>
                <w:b/>
                <w:bCs/>
                <w:sz w:val="28"/>
                <w:szCs w:val="28"/>
              </w:rPr>
            </w:pPr>
          </w:p>
          <w:p w14:paraId="01FD7342" w14:textId="77777777" w:rsidR="00022259" w:rsidRDefault="00022259" w:rsidP="00B83A3E">
            <w:pPr>
              <w:rPr>
                <w:rFonts w:ascii="Arial" w:hAnsi="Arial" w:cs="Arial"/>
                <w:b/>
                <w:bCs/>
                <w:sz w:val="28"/>
                <w:szCs w:val="28"/>
              </w:rPr>
            </w:pPr>
          </w:p>
          <w:p w14:paraId="4575B2E7" w14:textId="77777777" w:rsidR="00022259" w:rsidRDefault="00022259" w:rsidP="00B83A3E">
            <w:pPr>
              <w:rPr>
                <w:rFonts w:ascii="Arial" w:hAnsi="Arial" w:cs="Arial"/>
                <w:b/>
                <w:bCs/>
                <w:sz w:val="28"/>
                <w:szCs w:val="28"/>
              </w:rPr>
            </w:pPr>
          </w:p>
          <w:p w14:paraId="65D960FF" w14:textId="77777777" w:rsidR="00022259" w:rsidRDefault="00022259" w:rsidP="00B83A3E">
            <w:pPr>
              <w:rPr>
                <w:rFonts w:ascii="Arial" w:hAnsi="Arial" w:cs="Arial"/>
                <w:b/>
                <w:bCs/>
                <w:sz w:val="28"/>
                <w:szCs w:val="28"/>
              </w:rPr>
            </w:pPr>
          </w:p>
          <w:p w14:paraId="04AC2FD3" w14:textId="0C51A8D0" w:rsidR="00022259" w:rsidRPr="00022259" w:rsidRDefault="00022259" w:rsidP="00B83A3E">
            <w:pPr>
              <w:rPr>
                <w:rFonts w:ascii="Arial" w:hAnsi="Arial" w:cs="Arial"/>
                <w:b/>
                <w:bCs/>
                <w:sz w:val="28"/>
                <w:szCs w:val="28"/>
              </w:rPr>
            </w:pPr>
          </w:p>
        </w:tc>
        <w:tc>
          <w:tcPr>
            <w:tcW w:w="8307" w:type="dxa"/>
          </w:tcPr>
          <w:p w14:paraId="562440F9" w14:textId="407ADABF" w:rsidR="000110B7" w:rsidRPr="00FD435B" w:rsidRDefault="000110B7" w:rsidP="000110B7">
            <w:pPr>
              <w:pStyle w:val="Default"/>
              <w:rPr>
                <w:rFonts w:ascii="Arial" w:hAnsi="Arial" w:cs="Arial"/>
              </w:rPr>
            </w:pPr>
            <w:r w:rsidRPr="00FD435B">
              <w:rPr>
                <w:rFonts w:ascii="Arial" w:hAnsi="Arial" w:cs="Arial"/>
              </w:rPr>
              <w:lastRenderedPageBreak/>
              <w:t xml:space="preserve">Where possible, we aim to carry out necessary works around tenants, while they remain in their property, with minimum disruption.  If the work cannot be carried out while the tenant remains in their property, we will aim to make the decant period as short as possible.  When deciding whether a tenant can remain in the property during works the following will be considered: </w:t>
            </w:r>
          </w:p>
          <w:p w14:paraId="4426ACCD" w14:textId="77777777" w:rsidR="000110B7" w:rsidRPr="00FD435B" w:rsidRDefault="000110B7" w:rsidP="000110B7">
            <w:pPr>
              <w:pStyle w:val="Default"/>
              <w:rPr>
                <w:rFonts w:ascii="Arial" w:hAnsi="Arial" w:cs="Arial"/>
              </w:rPr>
            </w:pPr>
          </w:p>
          <w:p w14:paraId="47DD832C" w14:textId="709A94E6" w:rsidR="000110B7" w:rsidRDefault="008D1D14" w:rsidP="000110B7">
            <w:pPr>
              <w:pStyle w:val="Default"/>
              <w:numPr>
                <w:ilvl w:val="0"/>
                <w:numId w:val="5"/>
              </w:numPr>
              <w:spacing w:after="30"/>
              <w:rPr>
                <w:rFonts w:ascii="Arial" w:hAnsi="Arial" w:cs="Arial"/>
              </w:rPr>
            </w:pPr>
            <w:r>
              <w:rPr>
                <w:rFonts w:ascii="Arial" w:hAnsi="Arial" w:cs="Arial"/>
              </w:rPr>
              <w:t>t</w:t>
            </w:r>
            <w:r w:rsidR="000110B7" w:rsidRPr="00FD435B">
              <w:rPr>
                <w:rFonts w:ascii="Arial" w:hAnsi="Arial" w:cs="Arial"/>
              </w:rPr>
              <w:t>he health and safety of those living in or visiting the property</w:t>
            </w:r>
          </w:p>
          <w:p w14:paraId="754F1C22" w14:textId="5CB86780" w:rsidR="002618EA" w:rsidRPr="00FD435B" w:rsidRDefault="002618EA" w:rsidP="000110B7">
            <w:pPr>
              <w:pStyle w:val="Default"/>
              <w:numPr>
                <w:ilvl w:val="0"/>
                <w:numId w:val="5"/>
              </w:numPr>
              <w:spacing w:after="30"/>
              <w:rPr>
                <w:rFonts w:ascii="Arial" w:hAnsi="Arial" w:cs="Arial"/>
              </w:rPr>
            </w:pPr>
            <w:r>
              <w:rPr>
                <w:rFonts w:ascii="Arial" w:hAnsi="Arial" w:cs="Arial"/>
              </w:rPr>
              <w:t>the wellbeing of the household</w:t>
            </w:r>
          </w:p>
          <w:p w14:paraId="17FE0C59" w14:textId="0EA44E11" w:rsidR="000110B7" w:rsidRDefault="008D1D14" w:rsidP="000110B7">
            <w:pPr>
              <w:pStyle w:val="Default"/>
              <w:numPr>
                <w:ilvl w:val="0"/>
                <w:numId w:val="5"/>
              </w:numPr>
              <w:spacing w:after="30"/>
              <w:rPr>
                <w:rFonts w:ascii="Arial" w:hAnsi="Arial" w:cs="Arial"/>
              </w:rPr>
            </w:pPr>
            <w:r>
              <w:rPr>
                <w:rFonts w:ascii="Arial" w:hAnsi="Arial" w:cs="Arial"/>
              </w:rPr>
              <w:t>p</w:t>
            </w:r>
            <w:r w:rsidR="000110B7" w:rsidRPr="00FD435B">
              <w:rPr>
                <w:rFonts w:ascii="Arial" w:hAnsi="Arial" w:cs="Arial"/>
              </w:rPr>
              <w:t xml:space="preserve">roposed timescales and the extent of works </w:t>
            </w:r>
          </w:p>
          <w:p w14:paraId="5053A96F" w14:textId="73B8310A" w:rsidR="00C76246" w:rsidRPr="00FD435B" w:rsidRDefault="00C76246" w:rsidP="000110B7">
            <w:pPr>
              <w:pStyle w:val="Default"/>
              <w:numPr>
                <w:ilvl w:val="0"/>
                <w:numId w:val="5"/>
              </w:numPr>
              <w:spacing w:after="30"/>
              <w:rPr>
                <w:rFonts w:ascii="Arial" w:hAnsi="Arial" w:cs="Arial"/>
              </w:rPr>
            </w:pPr>
            <w:r>
              <w:rPr>
                <w:rFonts w:ascii="Arial" w:hAnsi="Arial" w:cs="Arial"/>
              </w:rPr>
              <w:t>ensuring that the reasonable adjustment policy is applied to ensure that the individual needs of the tenant are considered</w:t>
            </w:r>
          </w:p>
          <w:p w14:paraId="2C27B268" w14:textId="77777777" w:rsidR="000110B7" w:rsidRPr="00FD435B" w:rsidRDefault="000110B7" w:rsidP="000110B7">
            <w:pPr>
              <w:pStyle w:val="Default"/>
              <w:rPr>
                <w:rFonts w:ascii="Arial" w:hAnsi="Arial" w:cs="Arial"/>
              </w:rPr>
            </w:pPr>
          </w:p>
          <w:p w14:paraId="09F3F941" w14:textId="69AC9445" w:rsidR="000110B7" w:rsidRPr="00FD435B" w:rsidRDefault="000110B7" w:rsidP="000110B7">
            <w:pPr>
              <w:pStyle w:val="Default"/>
              <w:rPr>
                <w:rFonts w:ascii="Arial" w:hAnsi="Arial" w:cs="Arial"/>
              </w:rPr>
            </w:pPr>
            <w:r w:rsidRPr="00FD435B">
              <w:rPr>
                <w:rFonts w:ascii="Arial" w:hAnsi="Arial" w:cs="Arial"/>
              </w:rPr>
              <w:t xml:space="preserve">If tenants are required to move, we will aim for all tenants to be offered a suitable property for their needs.  Where an individual has particular needs and their existing home has been specially adapted, we will ensure that accommodation is provided with similar adaptations.  </w:t>
            </w:r>
            <w:r w:rsidR="00076956">
              <w:rPr>
                <w:rFonts w:ascii="Arial" w:hAnsi="Arial" w:cs="Arial"/>
              </w:rPr>
              <w:t>For example, t</w:t>
            </w:r>
            <w:r w:rsidRPr="00FD435B">
              <w:rPr>
                <w:rFonts w:ascii="Arial" w:hAnsi="Arial" w:cs="Arial"/>
              </w:rPr>
              <w:t xml:space="preserve">enants who live in properties larger than their housing needs require may be decanted into a smaller property that is </w:t>
            </w:r>
            <w:r w:rsidR="00022259" w:rsidRPr="00FD435B">
              <w:rPr>
                <w:rFonts w:ascii="Arial" w:hAnsi="Arial" w:cs="Arial"/>
              </w:rPr>
              <w:t>considered</w:t>
            </w:r>
            <w:r w:rsidRPr="00FD435B">
              <w:rPr>
                <w:rFonts w:ascii="Arial" w:hAnsi="Arial" w:cs="Arial"/>
              </w:rPr>
              <w:t xml:space="preserve"> suitable for them in line with our Housing Allocations policy</w:t>
            </w:r>
            <w:r w:rsidR="003708D6">
              <w:rPr>
                <w:rFonts w:ascii="Arial" w:hAnsi="Arial" w:cs="Arial"/>
              </w:rPr>
              <w:t>.</w:t>
            </w:r>
          </w:p>
          <w:p w14:paraId="6D93E389" w14:textId="77777777" w:rsidR="00AE4543" w:rsidRPr="00FD435B" w:rsidRDefault="00AE4543" w:rsidP="000110B7">
            <w:pPr>
              <w:pStyle w:val="Default"/>
              <w:rPr>
                <w:rFonts w:ascii="Arial" w:hAnsi="Arial" w:cs="Arial"/>
              </w:rPr>
            </w:pPr>
          </w:p>
          <w:p w14:paraId="22E2E308" w14:textId="6A4DBA45" w:rsidR="000110B7" w:rsidRPr="00FD435B" w:rsidRDefault="000110B7" w:rsidP="000110B7">
            <w:pPr>
              <w:rPr>
                <w:rFonts w:ascii="Arial" w:hAnsi="Arial" w:cs="Arial"/>
                <w:sz w:val="24"/>
                <w:szCs w:val="24"/>
              </w:rPr>
            </w:pPr>
            <w:r w:rsidRPr="00FD435B">
              <w:rPr>
                <w:rFonts w:ascii="Arial" w:hAnsi="Arial" w:cs="Arial"/>
                <w:sz w:val="24"/>
                <w:szCs w:val="24"/>
              </w:rPr>
              <w:t xml:space="preserve">If an emergency decant is </w:t>
            </w:r>
            <w:r w:rsidR="00022259" w:rsidRPr="00FD435B">
              <w:rPr>
                <w:rFonts w:ascii="Arial" w:hAnsi="Arial" w:cs="Arial"/>
                <w:sz w:val="24"/>
                <w:szCs w:val="24"/>
              </w:rPr>
              <w:t>required,</w:t>
            </w:r>
            <w:r w:rsidR="00AE4543" w:rsidRPr="00FD435B">
              <w:rPr>
                <w:rFonts w:ascii="Arial" w:hAnsi="Arial" w:cs="Arial"/>
                <w:sz w:val="24"/>
                <w:szCs w:val="24"/>
              </w:rPr>
              <w:t xml:space="preserve"> </w:t>
            </w:r>
            <w:r w:rsidRPr="00FD435B">
              <w:rPr>
                <w:rFonts w:ascii="Arial" w:hAnsi="Arial" w:cs="Arial"/>
                <w:sz w:val="24"/>
                <w:szCs w:val="24"/>
              </w:rPr>
              <w:t xml:space="preserve">we may need to place tenants in temporary accommodation and therefore this may not be of the same suitability as </w:t>
            </w:r>
            <w:r w:rsidR="00AE4543" w:rsidRPr="00FD435B">
              <w:rPr>
                <w:rFonts w:ascii="Arial" w:hAnsi="Arial" w:cs="Arial"/>
                <w:sz w:val="24"/>
                <w:szCs w:val="24"/>
              </w:rPr>
              <w:t>the property that they are</w:t>
            </w:r>
            <w:r w:rsidRPr="00FD435B">
              <w:rPr>
                <w:rFonts w:ascii="Arial" w:hAnsi="Arial" w:cs="Arial"/>
                <w:sz w:val="24"/>
                <w:szCs w:val="24"/>
              </w:rPr>
              <w:t xml:space="preserve"> decanted </w:t>
            </w:r>
            <w:r w:rsidR="00AE4543" w:rsidRPr="00FD435B">
              <w:rPr>
                <w:rFonts w:ascii="Arial" w:hAnsi="Arial" w:cs="Arial"/>
                <w:sz w:val="24"/>
                <w:szCs w:val="24"/>
              </w:rPr>
              <w:t>from.</w:t>
            </w:r>
          </w:p>
          <w:p w14:paraId="3B04D1C3" w14:textId="42EFFA36" w:rsidR="00AE4543" w:rsidRDefault="00AE4543" w:rsidP="000110B7">
            <w:pPr>
              <w:rPr>
                <w:rFonts w:ascii="Arial" w:hAnsi="Arial" w:cs="Arial"/>
                <w:sz w:val="24"/>
                <w:szCs w:val="24"/>
              </w:rPr>
            </w:pPr>
          </w:p>
          <w:p w14:paraId="0B5EB154" w14:textId="0306D8F1" w:rsidR="00AE4543" w:rsidRDefault="00AE4543" w:rsidP="000110B7">
            <w:pPr>
              <w:rPr>
                <w:rFonts w:ascii="Arial" w:hAnsi="Arial" w:cs="Arial"/>
                <w:sz w:val="24"/>
                <w:szCs w:val="24"/>
              </w:rPr>
            </w:pPr>
            <w:r>
              <w:rPr>
                <w:rFonts w:ascii="Arial" w:hAnsi="Arial" w:cs="Arial"/>
                <w:sz w:val="24"/>
                <w:szCs w:val="24"/>
              </w:rPr>
              <w:t xml:space="preserve">In some instances, it may be decided that the tenant needs to be moved on a permanent basis, for instance </w:t>
            </w:r>
          </w:p>
          <w:p w14:paraId="4C4E6957" w14:textId="772BFD21" w:rsidR="00AE4543" w:rsidRDefault="00AE4543" w:rsidP="000110B7">
            <w:pPr>
              <w:rPr>
                <w:rFonts w:ascii="Arial" w:hAnsi="Arial" w:cs="Arial"/>
                <w:sz w:val="24"/>
                <w:szCs w:val="24"/>
              </w:rPr>
            </w:pPr>
          </w:p>
          <w:p w14:paraId="6D9AC29D" w14:textId="199FF43D" w:rsidR="00AE4543" w:rsidRDefault="008D1D14" w:rsidP="00AE4543">
            <w:pPr>
              <w:pStyle w:val="ListParagraph"/>
              <w:numPr>
                <w:ilvl w:val="0"/>
                <w:numId w:val="8"/>
              </w:numPr>
              <w:rPr>
                <w:rFonts w:ascii="Arial" w:hAnsi="Arial" w:cs="Arial"/>
                <w:sz w:val="24"/>
                <w:szCs w:val="24"/>
              </w:rPr>
            </w:pPr>
            <w:r>
              <w:rPr>
                <w:rFonts w:ascii="Arial" w:hAnsi="Arial" w:cs="Arial"/>
                <w:sz w:val="24"/>
                <w:szCs w:val="24"/>
              </w:rPr>
              <w:t>t</w:t>
            </w:r>
            <w:r w:rsidR="00AE4543">
              <w:rPr>
                <w:rFonts w:ascii="Arial" w:hAnsi="Arial" w:cs="Arial"/>
                <w:sz w:val="24"/>
                <w:szCs w:val="24"/>
              </w:rPr>
              <w:t xml:space="preserve">he property needs to be demolished </w:t>
            </w:r>
          </w:p>
          <w:p w14:paraId="3FD97DB8" w14:textId="728504B4" w:rsidR="00AE4543" w:rsidRDefault="008D1D14" w:rsidP="00AE4543">
            <w:pPr>
              <w:pStyle w:val="ListParagraph"/>
              <w:numPr>
                <w:ilvl w:val="0"/>
                <w:numId w:val="8"/>
              </w:numPr>
              <w:rPr>
                <w:rFonts w:ascii="Arial" w:hAnsi="Arial" w:cs="Arial"/>
                <w:sz w:val="24"/>
                <w:szCs w:val="24"/>
              </w:rPr>
            </w:pPr>
            <w:r>
              <w:rPr>
                <w:rFonts w:ascii="Arial" w:hAnsi="Arial" w:cs="Arial"/>
                <w:sz w:val="24"/>
                <w:szCs w:val="24"/>
              </w:rPr>
              <w:t>t</w:t>
            </w:r>
            <w:r w:rsidR="00AE4543">
              <w:rPr>
                <w:rFonts w:ascii="Arial" w:hAnsi="Arial" w:cs="Arial"/>
                <w:sz w:val="24"/>
                <w:szCs w:val="24"/>
              </w:rPr>
              <w:t>he property is being disposed of</w:t>
            </w:r>
          </w:p>
          <w:p w14:paraId="108C9C33" w14:textId="28AAEC91" w:rsidR="00AE4543" w:rsidRDefault="00AE4543" w:rsidP="00AE4543">
            <w:pPr>
              <w:rPr>
                <w:rFonts w:ascii="Arial" w:hAnsi="Arial" w:cs="Arial"/>
                <w:sz w:val="24"/>
                <w:szCs w:val="24"/>
              </w:rPr>
            </w:pPr>
          </w:p>
          <w:p w14:paraId="40424174" w14:textId="4625C3CB" w:rsidR="004C1ED9" w:rsidRDefault="004C1ED9" w:rsidP="00AE4543">
            <w:pPr>
              <w:rPr>
                <w:rFonts w:ascii="Arial" w:hAnsi="Arial" w:cs="Arial"/>
                <w:sz w:val="24"/>
                <w:szCs w:val="24"/>
              </w:rPr>
            </w:pPr>
            <w:r>
              <w:rPr>
                <w:rFonts w:ascii="Arial" w:hAnsi="Arial" w:cs="Arial"/>
                <w:sz w:val="24"/>
                <w:szCs w:val="24"/>
              </w:rPr>
              <w:t>In any case, the following will be made clear to the tenant at the start of the process.</w:t>
            </w:r>
          </w:p>
          <w:p w14:paraId="31D518D7" w14:textId="5726BEA1" w:rsidR="004C1ED9" w:rsidRDefault="004C1ED9" w:rsidP="00AE4543">
            <w:pPr>
              <w:rPr>
                <w:rFonts w:ascii="Arial" w:hAnsi="Arial" w:cs="Arial"/>
                <w:sz w:val="24"/>
                <w:szCs w:val="24"/>
              </w:rPr>
            </w:pPr>
          </w:p>
          <w:p w14:paraId="499F36A1" w14:textId="77777777" w:rsidR="006F0958" w:rsidRDefault="006F0958" w:rsidP="00AE4543">
            <w:pPr>
              <w:rPr>
                <w:rFonts w:ascii="Arial" w:hAnsi="Arial" w:cs="Arial"/>
                <w:b/>
                <w:bCs/>
                <w:sz w:val="24"/>
                <w:szCs w:val="24"/>
              </w:rPr>
            </w:pPr>
          </w:p>
          <w:p w14:paraId="046C0E1E" w14:textId="5AF221AA" w:rsidR="004C1ED9" w:rsidRPr="004C1ED9" w:rsidRDefault="004C1ED9" w:rsidP="00AE4543">
            <w:pPr>
              <w:rPr>
                <w:rFonts w:ascii="Arial" w:hAnsi="Arial" w:cs="Arial"/>
                <w:b/>
                <w:bCs/>
                <w:sz w:val="24"/>
                <w:szCs w:val="24"/>
              </w:rPr>
            </w:pPr>
            <w:r w:rsidRPr="004C1ED9">
              <w:rPr>
                <w:rFonts w:ascii="Arial" w:hAnsi="Arial" w:cs="Arial"/>
                <w:b/>
                <w:bCs/>
                <w:sz w:val="24"/>
                <w:szCs w:val="24"/>
              </w:rPr>
              <w:lastRenderedPageBreak/>
              <w:t>Temporary Decant</w:t>
            </w:r>
          </w:p>
          <w:p w14:paraId="466DF2C2" w14:textId="5C0279D1" w:rsidR="00AE4543" w:rsidRDefault="00AE4543" w:rsidP="00AE4543">
            <w:pPr>
              <w:rPr>
                <w:rFonts w:ascii="Arial" w:hAnsi="Arial" w:cs="Arial"/>
                <w:sz w:val="24"/>
                <w:szCs w:val="24"/>
              </w:rPr>
            </w:pPr>
          </w:p>
          <w:p w14:paraId="66083BA9" w14:textId="02A935E7" w:rsidR="006F0958" w:rsidRDefault="006F0958" w:rsidP="00AE4543">
            <w:pPr>
              <w:rPr>
                <w:rFonts w:ascii="Arial" w:hAnsi="Arial" w:cs="Arial"/>
                <w:sz w:val="24"/>
                <w:szCs w:val="24"/>
              </w:rPr>
            </w:pPr>
            <w:r w:rsidRPr="006F0958">
              <w:rPr>
                <w:rFonts w:ascii="Arial" w:hAnsi="Arial" w:cs="Arial"/>
                <w:sz w:val="24"/>
                <w:szCs w:val="24"/>
              </w:rPr>
              <w:t xml:space="preserve">This is normally </w:t>
            </w:r>
            <w:proofErr w:type="gramStart"/>
            <w:r>
              <w:rPr>
                <w:rFonts w:ascii="Arial" w:hAnsi="Arial" w:cs="Arial"/>
                <w:sz w:val="24"/>
                <w:szCs w:val="24"/>
              </w:rPr>
              <w:t>occurs</w:t>
            </w:r>
            <w:proofErr w:type="gramEnd"/>
            <w:r>
              <w:rPr>
                <w:rFonts w:ascii="Arial" w:hAnsi="Arial" w:cs="Arial"/>
                <w:sz w:val="24"/>
                <w:szCs w:val="24"/>
              </w:rPr>
              <w:t xml:space="preserve"> when a property suffers from an </w:t>
            </w:r>
            <w:r w:rsidRPr="006F0958">
              <w:rPr>
                <w:rFonts w:ascii="Arial" w:hAnsi="Arial" w:cs="Arial"/>
                <w:sz w:val="24"/>
                <w:szCs w:val="24"/>
              </w:rPr>
              <w:t>event, such as a fire, flood, or major unplanned repair.</w:t>
            </w:r>
            <w:r>
              <w:rPr>
                <w:rFonts w:ascii="Arial" w:hAnsi="Arial" w:cs="Arial"/>
                <w:sz w:val="24"/>
                <w:szCs w:val="24"/>
              </w:rPr>
              <w:t xml:space="preserve">  In these circumstances, the tenant will be advised of the following</w:t>
            </w:r>
          </w:p>
          <w:p w14:paraId="30858B80" w14:textId="77777777" w:rsidR="00D67412" w:rsidRPr="00AE4543" w:rsidRDefault="00D67412" w:rsidP="00AE4543">
            <w:pPr>
              <w:rPr>
                <w:rFonts w:ascii="Arial" w:hAnsi="Arial" w:cs="Arial"/>
                <w:sz w:val="24"/>
                <w:szCs w:val="24"/>
              </w:rPr>
            </w:pPr>
          </w:p>
          <w:p w14:paraId="47540D3B" w14:textId="4719F184" w:rsidR="000110B7" w:rsidRDefault="006F0958" w:rsidP="004C1ED9">
            <w:pPr>
              <w:pStyle w:val="ListParagraph"/>
              <w:numPr>
                <w:ilvl w:val="0"/>
                <w:numId w:val="9"/>
              </w:numPr>
              <w:rPr>
                <w:rFonts w:ascii="Arial" w:hAnsi="Arial" w:cs="Arial"/>
                <w:sz w:val="24"/>
                <w:szCs w:val="24"/>
              </w:rPr>
            </w:pPr>
            <w:r>
              <w:rPr>
                <w:rFonts w:ascii="Arial" w:hAnsi="Arial" w:cs="Arial"/>
                <w:sz w:val="24"/>
                <w:szCs w:val="24"/>
              </w:rPr>
              <w:t xml:space="preserve">that the </w:t>
            </w:r>
            <w:r w:rsidR="008D1D14">
              <w:rPr>
                <w:rFonts w:ascii="Arial" w:hAnsi="Arial" w:cs="Arial"/>
                <w:sz w:val="24"/>
                <w:szCs w:val="24"/>
              </w:rPr>
              <w:t>r</w:t>
            </w:r>
            <w:r w:rsidR="004C1ED9">
              <w:rPr>
                <w:rFonts w:ascii="Arial" w:hAnsi="Arial" w:cs="Arial"/>
                <w:sz w:val="24"/>
                <w:szCs w:val="24"/>
              </w:rPr>
              <w:t>elocation is temporary and will only last as long as it takes to complete the work to the property</w:t>
            </w:r>
          </w:p>
          <w:p w14:paraId="2F77A0C1" w14:textId="3DF88D36" w:rsidR="004C1ED9" w:rsidRDefault="008D1D14" w:rsidP="004C1ED9">
            <w:pPr>
              <w:pStyle w:val="ListParagraph"/>
              <w:numPr>
                <w:ilvl w:val="0"/>
                <w:numId w:val="9"/>
              </w:numPr>
              <w:rPr>
                <w:rFonts w:ascii="Arial" w:hAnsi="Arial" w:cs="Arial"/>
                <w:sz w:val="24"/>
                <w:szCs w:val="24"/>
              </w:rPr>
            </w:pPr>
            <w:r>
              <w:rPr>
                <w:rFonts w:ascii="Arial" w:hAnsi="Arial" w:cs="Arial"/>
                <w:sz w:val="24"/>
                <w:szCs w:val="24"/>
              </w:rPr>
              <w:t>t</w:t>
            </w:r>
            <w:r w:rsidR="004C1ED9">
              <w:rPr>
                <w:rFonts w:ascii="Arial" w:hAnsi="Arial" w:cs="Arial"/>
                <w:sz w:val="24"/>
                <w:szCs w:val="24"/>
              </w:rPr>
              <w:t>he amount of time that they are likely to be decanted for</w:t>
            </w:r>
          </w:p>
          <w:p w14:paraId="3627D19F" w14:textId="4953323D" w:rsidR="004C1ED9" w:rsidRDefault="00CA7C6C" w:rsidP="004C1ED9">
            <w:pPr>
              <w:pStyle w:val="ListParagraph"/>
              <w:numPr>
                <w:ilvl w:val="0"/>
                <w:numId w:val="9"/>
              </w:numPr>
              <w:rPr>
                <w:rFonts w:ascii="Arial" w:hAnsi="Arial" w:cs="Arial"/>
                <w:sz w:val="24"/>
                <w:szCs w:val="24"/>
              </w:rPr>
            </w:pPr>
            <w:r w:rsidRPr="00CA7C6C">
              <w:rPr>
                <w:rFonts w:ascii="Arial" w:hAnsi="Arial" w:cs="Arial"/>
                <w:sz w:val="24"/>
                <w:szCs w:val="24"/>
              </w:rPr>
              <w:t xml:space="preserve">the disturbance costs that will be paid by the Council </w:t>
            </w:r>
            <w:r w:rsidR="004C1ED9">
              <w:rPr>
                <w:rFonts w:ascii="Arial" w:hAnsi="Arial" w:cs="Arial"/>
                <w:sz w:val="24"/>
                <w:szCs w:val="24"/>
              </w:rPr>
              <w:t>as a result of the decant</w:t>
            </w:r>
          </w:p>
          <w:p w14:paraId="17BB2D79" w14:textId="25167F2F" w:rsidR="006F0958" w:rsidRDefault="006F0958" w:rsidP="004C1ED9">
            <w:pPr>
              <w:pStyle w:val="ListParagraph"/>
              <w:numPr>
                <w:ilvl w:val="0"/>
                <w:numId w:val="9"/>
              </w:numPr>
              <w:rPr>
                <w:rFonts w:ascii="Arial" w:hAnsi="Arial" w:cs="Arial"/>
                <w:sz w:val="24"/>
                <w:szCs w:val="24"/>
              </w:rPr>
            </w:pPr>
            <w:r>
              <w:rPr>
                <w:rFonts w:ascii="Arial" w:hAnsi="Arial" w:cs="Arial"/>
                <w:sz w:val="24"/>
                <w:szCs w:val="24"/>
              </w:rPr>
              <w:t>how we will ensure that disruption is kept to a minimum</w:t>
            </w:r>
          </w:p>
          <w:p w14:paraId="5F35DE9F" w14:textId="27AAEE0F" w:rsidR="006F0958" w:rsidRDefault="006F0958" w:rsidP="004C1ED9">
            <w:pPr>
              <w:pStyle w:val="ListParagraph"/>
              <w:numPr>
                <w:ilvl w:val="0"/>
                <w:numId w:val="9"/>
              </w:numPr>
              <w:rPr>
                <w:rFonts w:ascii="Arial" w:hAnsi="Arial" w:cs="Arial"/>
                <w:sz w:val="24"/>
                <w:szCs w:val="24"/>
              </w:rPr>
            </w:pPr>
            <w:r>
              <w:rPr>
                <w:rFonts w:ascii="Arial" w:hAnsi="Arial" w:cs="Arial"/>
                <w:sz w:val="24"/>
                <w:szCs w:val="24"/>
              </w:rPr>
              <w:t xml:space="preserve">that they </w:t>
            </w:r>
            <w:r w:rsidR="00C76246">
              <w:rPr>
                <w:rFonts w:ascii="Arial" w:hAnsi="Arial" w:cs="Arial"/>
                <w:sz w:val="24"/>
                <w:szCs w:val="24"/>
              </w:rPr>
              <w:t xml:space="preserve">kept </w:t>
            </w:r>
            <w:r>
              <w:rPr>
                <w:rFonts w:ascii="Arial" w:hAnsi="Arial" w:cs="Arial"/>
                <w:sz w:val="24"/>
                <w:szCs w:val="24"/>
              </w:rPr>
              <w:t>updated on the progress of the work at their main home</w:t>
            </w:r>
            <w:r w:rsidR="00C76246">
              <w:rPr>
                <w:rFonts w:ascii="Arial" w:hAnsi="Arial" w:cs="Arial"/>
                <w:sz w:val="24"/>
                <w:szCs w:val="24"/>
              </w:rPr>
              <w:t xml:space="preserve"> at intervals agreed with them at the start of the process</w:t>
            </w:r>
          </w:p>
          <w:p w14:paraId="6F1E3A0C" w14:textId="0AF194DB" w:rsidR="004C1ED9" w:rsidRPr="004C1ED9" w:rsidRDefault="008D1D14" w:rsidP="004C1ED9">
            <w:pPr>
              <w:pStyle w:val="ListParagraph"/>
              <w:numPr>
                <w:ilvl w:val="0"/>
                <w:numId w:val="9"/>
              </w:numPr>
              <w:rPr>
                <w:rFonts w:ascii="Arial" w:hAnsi="Arial" w:cs="Arial"/>
                <w:sz w:val="24"/>
                <w:szCs w:val="24"/>
              </w:rPr>
            </w:pPr>
            <w:r>
              <w:rPr>
                <w:rFonts w:ascii="Arial" w:hAnsi="Arial" w:cs="Arial"/>
                <w:sz w:val="24"/>
                <w:szCs w:val="24"/>
              </w:rPr>
              <w:t>t</w:t>
            </w:r>
            <w:r w:rsidR="004C1ED9">
              <w:rPr>
                <w:rFonts w:ascii="Arial" w:hAnsi="Arial" w:cs="Arial"/>
                <w:sz w:val="24"/>
                <w:szCs w:val="24"/>
              </w:rPr>
              <w:t>he tenant will remain a tenant or leaseholder of their original home</w:t>
            </w:r>
          </w:p>
          <w:p w14:paraId="6D7F3DF5" w14:textId="77777777" w:rsidR="000110B7" w:rsidRDefault="000110B7" w:rsidP="00B83A3E">
            <w:pPr>
              <w:rPr>
                <w:rFonts w:ascii="Arial" w:hAnsi="Arial" w:cs="Arial"/>
                <w:sz w:val="24"/>
                <w:szCs w:val="24"/>
              </w:rPr>
            </w:pPr>
          </w:p>
          <w:p w14:paraId="3E5918D3" w14:textId="77777777" w:rsidR="008C171A" w:rsidRDefault="008C171A" w:rsidP="00B83A3E">
            <w:pPr>
              <w:rPr>
                <w:rFonts w:ascii="Arial" w:hAnsi="Arial" w:cs="Arial"/>
                <w:b/>
                <w:bCs/>
                <w:sz w:val="24"/>
                <w:szCs w:val="24"/>
              </w:rPr>
            </w:pPr>
          </w:p>
          <w:p w14:paraId="49C81CCB" w14:textId="2917A035" w:rsidR="000110B7" w:rsidRDefault="004C1ED9" w:rsidP="00B83A3E">
            <w:pPr>
              <w:rPr>
                <w:rFonts w:ascii="Arial" w:hAnsi="Arial" w:cs="Arial"/>
                <w:b/>
                <w:bCs/>
                <w:sz w:val="24"/>
                <w:szCs w:val="24"/>
              </w:rPr>
            </w:pPr>
            <w:r w:rsidRPr="00747F44">
              <w:rPr>
                <w:rFonts w:ascii="Arial" w:hAnsi="Arial" w:cs="Arial"/>
                <w:b/>
                <w:bCs/>
                <w:sz w:val="24"/>
                <w:szCs w:val="24"/>
              </w:rPr>
              <w:t xml:space="preserve">Permanent </w:t>
            </w:r>
            <w:r w:rsidR="00893CEA">
              <w:rPr>
                <w:rFonts w:ascii="Arial" w:hAnsi="Arial" w:cs="Arial"/>
                <w:b/>
                <w:bCs/>
                <w:sz w:val="24"/>
                <w:szCs w:val="24"/>
              </w:rPr>
              <w:t>Displacement</w:t>
            </w:r>
          </w:p>
          <w:p w14:paraId="63BB110D" w14:textId="77777777" w:rsidR="001D026D" w:rsidRPr="00747F44" w:rsidRDefault="001D026D" w:rsidP="00B83A3E">
            <w:pPr>
              <w:rPr>
                <w:rFonts w:ascii="Arial" w:hAnsi="Arial" w:cs="Arial"/>
                <w:b/>
                <w:bCs/>
                <w:sz w:val="24"/>
                <w:szCs w:val="24"/>
              </w:rPr>
            </w:pPr>
          </w:p>
          <w:p w14:paraId="6D64F8BC" w14:textId="77777777" w:rsidR="00D561F6" w:rsidRDefault="00D561F6" w:rsidP="00D561F6">
            <w:pPr>
              <w:rPr>
                <w:rFonts w:ascii="Arial" w:hAnsi="Arial" w:cs="Arial"/>
                <w:sz w:val="24"/>
                <w:szCs w:val="24"/>
              </w:rPr>
            </w:pPr>
            <w:r>
              <w:rPr>
                <w:rFonts w:ascii="Arial" w:hAnsi="Arial" w:cs="Arial"/>
                <w:sz w:val="24"/>
                <w:szCs w:val="24"/>
              </w:rPr>
              <w:t>In some cases, it may be decided that a tenant needs to move on a permanen</w:t>
            </w:r>
            <w:r w:rsidR="00022259" w:rsidRPr="00D561F6">
              <w:rPr>
                <w:rFonts w:ascii="Arial" w:hAnsi="Arial" w:cs="Arial"/>
                <w:sz w:val="24"/>
                <w:szCs w:val="24"/>
              </w:rPr>
              <w:t>t</w:t>
            </w:r>
            <w:r>
              <w:rPr>
                <w:rFonts w:ascii="Arial" w:hAnsi="Arial" w:cs="Arial"/>
                <w:sz w:val="24"/>
                <w:szCs w:val="24"/>
              </w:rPr>
              <w:t xml:space="preserve"> basis, for example</w:t>
            </w:r>
          </w:p>
          <w:p w14:paraId="0C2F9D5C" w14:textId="77777777" w:rsidR="00D561F6" w:rsidRDefault="00D561F6" w:rsidP="00D561F6">
            <w:pPr>
              <w:rPr>
                <w:rFonts w:ascii="Arial" w:hAnsi="Arial" w:cs="Arial"/>
                <w:sz w:val="24"/>
                <w:szCs w:val="24"/>
              </w:rPr>
            </w:pPr>
          </w:p>
          <w:p w14:paraId="3293747E" w14:textId="77777777" w:rsidR="00D561F6" w:rsidRDefault="00D561F6" w:rsidP="00D561F6">
            <w:pPr>
              <w:pStyle w:val="ListParagraph"/>
              <w:numPr>
                <w:ilvl w:val="0"/>
                <w:numId w:val="11"/>
              </w:numPr>
              <w:rPr>
                <w:rFonts w:ascii="Arial" w:hAnsi="Arial" w:cs="Arial"/>
                <w:sz w:val="24"/>
                <w:szCs w:val="24"/>
              </w:rPr>
            </w:pPr>
            <w:r>
              <w:rPr>
                <w:rFonts w:ascii="Arial" w:hAnsi="Arial" w:cs="Arial"/>
                <w:sz w:val="24"/>
                <w:szCs w:val="24"/>
              </w:rPr>
              <w:t>The property has structural defects</w:t>
            </w:r>
          </w:p>
          <w:p w14:paraId="238605FD" w14:textId="77777777" w:rsidR="00D561F6" w:rsidRDefault="00D561F6" w:rsidP="00D561F6">
            <w:pPr>
              <w:pStyle w:val="ListParagraph"/>
              <w:numPr>
                <w:ilvl w:val="0"/>
                <w:numId w:val="11"/>
              </w:numPr>
              <w:rPr>
                <w:rFonts w:ascii="Arial" w:hAnsi="Arial" w:cs="Arial"/>
                <w:sz w:val="24"/>
                <w:szCs w:val="24"/>
              </w:rPr>
            </w:pPr>
            <w:r>
              <w:rPr>
                <w:rFonts w:ascii="Arial" w:hAnsi="Arial" w:cs="Arial"/>
                <w:sz w:val="24"/>
                <w:szCs w:val="24"/>
              </w:rPr>
              <w:t>The property needs to be disposed of</w:t>
            </w:r>
          </w:p>
          <w:p w14:paraId="34DBC003" w14:textId="77777777" w:rsidR="00D561F6" w:rsidRDefault="00D561F6" w:rsidP="00D561F6">
            <w:pPr>
              <w:rPr>
                <w:rFonts w:ascii="Arial" w:hAnsi="Arial" w:cs="Arial"/>
                <w:sz w:val="24"/>
                <w:szCs w:val="24"/>
              </w:rPr>
            </w:pPr>
          </w:p>
          <w:p w14:paraId="0396570F" w14:textId="214A278B" w:rsidR="004C1ED9" w:rsidRPr="00D561F6" w:rsidRDefault="00D561F6" w:rsidP="00D561F6">
            <w:pPr>
              <w:rPr>
                <w:rFonts w:ascii="Arial" w:hAnsi="Arial" w:cs="Arial"/>
                <w:sz w:val="24"/>
                <w:szCs w:val="24"/>
              </w:rPr>
            </w:pPr>
            <w:r w:rsidRPr="00D561F6">
              <w:rPr>
                <w:rFonts w:ascii="Arial" w:hAnsi="Arial" w:cs="Arial"/>
                <w:sz w:val="24"/>
                <w:szCs w:val="24"/>
              </w:rPr>
              <w:t>In these circumstances</w:t>
            </w:r>
            <w:r w:rsidR="004C1ED9" w:rsidRPr="00D561F6">
              <w:rPr>
                <w:rFonts w:ascii="Arial" w:hAnsi="Arial" w:cs="Arial"/>
                <w:sz w:val="24"/>
                <w:szCs w:val="24"/>
              </w:rPr>
              <w:t xml:space="preserve">, </w:t>
            </w:r>
            <w:r w:rsidRPr="00D561F6">
              <w:rPr>
                <w:rFonts w:ascii="Arial" w:hAnsi="Arial" w:cs="Arial"/>
                <w:sz w:val="24"/>
                <w:szCs w:val="24"/>
              </w:rPr>
              <w:t>a direct offer of accommodation will be made in accordance with the Housing Allocations Policy</w:t>
            </w:r>
          </w:p>
          <w:p w14:paraId="51280BA0" w14:textId="3ED56868" w:rsidR="004C1ED9" w:rsidRDefault="004C1ED9" w:rsidP="004C1ED9">
            <w:pPr>
              <w:rPr>
                <w:rFonts w:ascii="Arial" w:hAnsi="Arial" w:cs="Arial"/>
                <w:sz w:val="24"/>
                <w:szCs w:val="24"/>
              </w:rPr>
            </w:pPr>
          </w:p>
          <w:p w14:paraId="366BAA2E" w14:textId="77777777" w:rsidR="00747F44" w:rsidRPr="00747F44" w:rsidRDefault="00747F44" w:rsidP="004C1ED9">
            <w:pPr>
              <w:rPr>
                <w:rFonts w:ascii="Arial" w:hAnsi="Arial" w:cs="Arial"/>
                <w:sz w:val="28"/>
                <w:szCs w:val="28"/>
              </w:rPr>
            </w:pPr>
          </w:p>
          <w:p w14:paraId="4DB9DC65" w14:textId="77777777" w:rsidR="00747F44" w:rsidRPr="00747F44" w:rsidRDefault="00747F44" w:rsidP="004C1ED9">
            <w:pPr>
              <w:rPr>
                <w:rFonts w:ascii="Arial" w:hAnsi="Arial" w:cs="Arial"/>
                <w:b/>
                <w:bCs/>
                <w:sz w:val="28"/>
                <w:szCs w:val="28"/>
              </w:rPr>
            </w:pPr>
            <w:r w:rsidRPr="00747F44">
              <w:rPr>
                <w:rFonts w:ascii="Arial" w:hAnsi="Arial" w:cs="Arial"/>
                <w:b/>
                <w:bCs/>
                <w:sz w:val="28"/>
                <w:szCs w:val="28"/>
              </w:rPr>
              <w:t>Assistance and payments</w:t>
            </w:r>
          </w:p>
          <w:p w14:paraId="7E9774DE" w14:textId="77777777" w:rsidR="00747F44" w:rsidRDefault="00747F44" w:rsidP="004C1ED9">
            <w:pPr>
              <w:rPr>
                <w:rFonts w:ascii="Arial" w:hAnsi="Arial" w:cs="Arial"/>
                <w:sz w:val="24"/>
                <w:szCs w:val="24"/>
              </w:rPr>
            </w:pPr>
          </w:p>
          <w:p w14:paraId="0CCF1DFC" w14:textId="77777777" w:rsidR="001D026D" w:rsidRDefault="001E7449" w:rsidP="00B83A3E">
            <w:pPr>
              <w:rPr>
                <w:rFonts w:ascii="Arial" w:hAnsi="Arial" w:cs="Arial"/>
                <w:sz w:val="24"/>
                <w:szCs w:val="24"/>
              </w:rPr>
            </w:pPr>
            <w:r>
              <w:rPr>
                <w:rFonts w:ascii="Arial" w:hAnsi="Arial" w:cs="Arial"/>
                <w:sz w:val="24"/>
                <w:szCs w:val="24"/>
              </w:rPr>
              <w:t>Sandwell Council</w:t>
            </w:r>
            <w:r w:rsidR="001D026D">
              <w:rPr>
                <w:rFonts w:ascii="Arial" w:hAnsi="Arial" w:cs="Arial"/>
                <w:sz w:val="24"/>
                <w:szCs w:val="24"/>
              </w:rPr>
              <w:t xml:space="preserve"> will provide assistance to tenants that we decant.  We will </w:t>
            </w:r>
          </w:p>
          <w:p w14:paraId="1480F2F1" w14:textId="77777777" w:rsidR="001D026D" w:rsidRDefault="001D026D" w:rsidP="00B83A3E">
            <w:pPr>
              <w:rPr>
                <w:rFonts w:ascii="Arial" w:hAnsi="Arial" w:cs="Arial"/>
                <w:sz w:val="24"/>
                <w:szCs w:val="24"/>
              </w:rPr>
            </w:pPr>
          </w:p>
          <w:p w14:paraId="0C343137" w14:textId="69F70489" w:rsidR="001D026D" w:rsidRDefault="008D1D14" w:rsidP="001D026D">
            <w:pPr>
              <w:pStyle w:val="ListParagraph"/>
              <w:numPr>
                <w:ilvl w:val="0"/>
                <w:numId w:val="10"/>
              </w:numPr>
              <w:rPr>
                <w:rFonts w:ascii="Arial" w:hAnsi="Arial" w:cs="Arial"/>
                <w:sz w:val="24"/>
                <w:szCs w:val="24"/>
              </w:rPr>
            </w:pPr>
            <w:bookmarkStart w:id="0" w:name="_Hlk141353448"/>
            <w:r>
              <w:rPr>
                <w:rFonts w:ascii="Arial" w:hAnsi="Arial" w:cs="Arial"/>
                <w:sz w:val="24"/>
                <w:szCs w:val="24"/>
              </w:rPr>
              <w:t>a</w:t>
            </w:r>
            <w:r w:rsidR="001D026D">
              <w:rPr>
                <w:rFonts w:ascii="Arial" w:hAnsi="Arial" w:cs="Arial"/>
                <w:sz w:val="24"/>
                <w:szCs w:val="24"/>
              </w:rPr>
              <w:t>rrange for the removal and storage of personal items</w:t>
            </w:r>
          </w:p>
          <w:p w14:paraId="36ED02B5" w14:textId="6CB7BDC2" w:rsidR="008F2FC8" w:rsidRDefault="008D1D14" w:rsidP="001D026D">
            <w:pPr>
              <w:pStyle w:val="ListParagraph"/>
              <w:numPr>
                <w:ilvl w:val="0"/>
                <w:numId w:val="10"/>
              </w:numPr>
              <w:rPr>
                <w:rFonts w:ascii="Arial" w:hAnsi="Arial" w:cs="Arial"/>
                <w:sz w:val="24"/>
                <w:szCs w:val="24"/>
              </w:rPr>
            </w:pPr>
            <w:r>
              <w:rPr>
                <w:rFonts w:ascii="Arial" w:hAnsi="Arial" w:cs="Arial"/>
                <w:sz w:val="24"/>
                <w:szCs w:val="24"/>
              </w:rPr>
              <w:t>a</w:t>
            </w:r>
            <w:r w:rsidR="001D026D">
              <w:rPr>
                <w:rFonts w:ascii="Arial" w:hAnsi="Arial" w:cs="Arial"/>
                <w:sz w:val="24"/>
                <w:szCs w:val="24"/>
              </w:rPr>
              <w:t>rrange for appliances such as the tenant</w:t>
            </w:r>
            <w:r w:rsidR="001E7449" w:rsidRPr="001D026D">
              <w:rPr>
                <w:rFonts w:ascii="Arial" w:hAnsi="Arial" w:cs="Arial"/>
                <w:sz w:val="24"/>
                <w:szCs w:val="24"/>
              </w:rPr>
              <w:t xml:space="preserve">’s </w:t>
            </w:r>
            <w:r w:rsidR="001D026D">
              <w:rPr>
                <w:rFonts w:ascii="Arial" w:hAnsi="Arial" w:cs="Arial"/>
                <w:sz w:val="24"/>
                <w:szCs w:val="24"/>
              </w:rPr>
              <w:t>cooker and washing machine to be disconnected and reconnected</w:t>
            </w:r>
          </w:p>
          <w:p w14:paraId="298A7427" w14:textId="1300C42E" w:rsidR="00C76246" w:rsidRPr="00C76246" w:rsidRDefault="007E5B74" w:rsidP="00C76246">
            <w:pPr>
              <w:pStyle w:val="ListParagraph"/>
              <w:numPr>
                <w:ilvl w:val="0"/>
                <w:numId w:val="10"/>
              </w:numPr>
              <w:rPr>
                <w:rFonts w:ascii="Arial" w:hAnsi="Arial" w:cs="Arial"/>
                <w:sz w:val="24"/>
                <w:szCs w:val="24"/>
              </w:rPr>
            </w:pPr>
            <w:r>
              <w:rPr>
                <w:rFonts w:ascii="Arial" w:hAnsi="Arial" w:cs="Arial"/>
                <w:sz w:val="24"/>
                <w:szCs w:val="24"/>
              </w:rPr>
              <w:t>cover the cost of the d</w:t>
            </w:r>
            <w:r w:rsidRPr="00D95723">
              <w:rPr>
                <w:rFonts w:ascii="Arial" w:hAnsi="Arial" w:cs="Arial"/>
                <w:sz w:val="24"/>
                <w:szCs w:val="24"/>
              </w:rPr>
              <w:t xml:space="preserve">isconnection/re-instatement of your </w:t>
            </w:r>
            <w:r w:rsidR="00C76246">
              <w:rPr>
                <w:rFonts w:ascii="Arial" w:hAnsi="Arial" w:cs="Arial"/>
                <w:sz w:val="24"/>
                <w:szCs w:val="24"/>
              </w:rPr>
              <w:t>landline tele</w:t>
            </w:r>
            <w:r w:rsidRPr="00D95723">
              <w:rPr>
                <w:rFonts w:ascii="Arial" w:hAnsi="Arial" w:cs="Arial"/>
                <w:sz w:val="24"/>
                <w:szCs w:val="24"/>
              </w:rPr>
              <w:t>phone</w:t>
            </w:r>
            <w:r w:rsidR="00C76246">
              <w:rPr>
                <w:rFonts w:ascii="Arial" w:hAnsi="Arial" w:cs="Arial"/>
                <w:sz w:val="24"/>
                <w:szCs w:val="24"/>
              </w:rPr>
              <w:t xml:space="preserve"> and </w:t>
            </w:r>
            <w:r w:rsidR="00C76246" w:rsidRPr="00C76246">
              <w:rPr>
                <w:rFonts w:ascii="Arial" w:hAnsi="Arial" w:cs="Arial"/>
                <w:sz w:val="24"/>
                <w:szCs w:val="24"/>
              </w:rPr>
              <w:t>internet</w:t>
            </w:r>
          </w:p>
          <w:p w14:paraId="0E18616C" w14:textId="05AD7506" w:rsidR="00C76246" w:rsidRDefault="00C76246" w:rsidP="001D026D">
            <w:pPr>
              <w:pStyle w:val="ListParagraph"/>
              <w:numPr>
                <w:ilvl w:val="0"/>
                <w:numId w:val="10"/>
              </w:numPr>
              <w:rPr>
                <w:rFonts w:ascii="Arial" w:hAnsi="Arial" w:cs="Arial"/>
                <w:sz w:val="24"/>
                <w:szCs w:val="24"/>
              </w:rPr>
            </w:pPr>
            <w:r>
              <w:rPr>
                <w:rFonts w:ascii="Arial" w:hAnsi="Arial" w:cs="Arial"/>
                <w:sz w:val="24"/>
                <w:szCs w:val="24"/>
              </w:rPr>
              <w:t>cover the cost of the disconnection/re-instatement of your satellite television</w:t>
            </w:r>
          </w:p>
          <w:p w14:paraId="0F97235A" w14:textId="4A4A42EB" w:rsidR="001D026D" w:rsidRDefault="007E5B74" w:rsidP="001D026D">
            <w:pPr>
              <w:pStyle w:val="ListParagraph"/>
              <w:numPr>
                <w:ilvl w:val="0"/>
                <w:numId w:val="10"/>
              </w:numPr>
              <w:rPr>
                <w:rFonts w:ascii="Arial" w:hAnsi="Arial" w:cs="Arial"/>
                <w:sz w:val="24"/>
                <w:szCs w:val="24"/>
              </w:rPr>
            </w:pPr>
            <w:r>
              <w:rPr>
                <w:rFonts w:ascii="Arial" w:hAnsi="Arial" w:cs="Arial"/>
                <w:sz w:val="24"/>
                <w:szCs w:val="24"/>
              </w:rPr>
              <w:t>w</w:t>
            </w:r>
            <w:r w:rsidR="001D026D" w:rsidRPr="008F2FC8">
              <w:rPr>
                <w:rFonts w:ascii="Arial" w:hAnsi="Arial" w:cs="Arial"/>
                <w:sz w:val="24"/>
                <w:szCs w:val="24"/>
              </w:rPr>
              <w:t>e will also cover the costs for the redirection of mail</w:t>
            </w:r>
            <w:r w:rsidR="008F2FC8">
              <w:rPr>
                <w:rFonts w:ascii="Arial" w:hAnsi="Arial" w:cs="Arial"/>
                <w:sz w:val="24"/>
                <w:szCs w:val="24"/>
              </w:rPr>
              <w:t xml:space="preserve"> for the period of the decant</w:t>
            </w:r>
          </w:p>
          <w:p w14:paraId="1DF607D7" w14:textId="79C12B5B" w:rsidR="00D67412" w:rsidRDefault="00D67412" w:rsidP="001D026D">
            <w:pPr>
              <w:pStyle w:val="ListParagraph"/>
              <w:numPr>
                <w:ilvl w:val="0"/>
                <w:numId w:val="10"/>
              </w:numPr>
              <w:rPr>
                <w:rFonts w:ascii="Arial" w:hAnsi="Arial" w:cs="Arial"/>
                <w:sz w:val="24"/>
                <w:szCs w:val="24"/>
              </w:rPr>
            </w:pPr>
            <w:r>
              <w:rPr>
                <w:rFonts w:ascii="Arial" w:hAnsi="Arial" w:cs="Arial"/>
                <w:sz w:val="24"/>
                <w:szCs w:val="24"/>
              </w:rPr>
              <w:t>cover laundrette costs (if you are rehoused in a hotel or B&amp;B)</w:t>
            </w:r>
          </w:p>
          <w:p w14:paraId="5C6F31F3" w14:textId="49706D14" w:rsidR="009F7445" w:rsidRDefault="009F7445" w:rsidP="001D026D">
            <w:pPr>
              <w:pStyle w:val="ListParagraph"/>
              <w:numPr>
                <w:ilvl w:val="0"/>
                <w:numId w:val="10"/>
              </w:numPr>
              <w:rPr>
                <w:rFonts w:ascii="Arial" w:hAnsi="Arial" w:cs="Arial"/>
                <w:sz w:val="24"/>
                <w:szCs w:val="24"/>
              </w:rPr>
            </w:pPr>
            <w:r>
              <w:rPr>
                <w:rFonts w:ascii="Arial" w:hAnsi="Arial" w:cs="Arial"/>
                <w:sz w:val="24"/>
                <w:szCs w:val="24"/>
              </w:rPr>
              <w:t>in some cases we may reimburse for the cost of new appliances, for example if the existing cooker cannot be connected to the new energy supply</w:t>
            </w:r>
          </w:p>
          <w:bookmarkEnd w:id="0"/>
          <w:p w14:paraId="2A2F27EA" w14:textId="1E6650C7" w:rsidR="001D026D" w:rsidRDefault="001D026D" w:rsidP="00D561F6">
            <w:pPr>
              <w:rPr>
                <w:rFonts w:ascii="Arial" w:hAnsi="Arial" w:cs="Arial"/>
                <w:sz w:val="24"/>
                <w:szCs w:val="24"/>
              </w:rPr>
            </w:pPr>
          </w:p>
          <w:p w14:paraId="56359E16" w14:textId="42C92FB6" w:rsidR="00D561F6" w:rsidRDefault="00D561F6" w:rsidP="00D561F6">
            <w:pPr>
              <w:rPr>
                <w:rFonts w:ascii="Arial" w:hAnsi="Arial" w:cs="Arial"/>
                <w:sz w:val="24"/>
                <w:szCs w:val="24"/>
              </w:rPr>
            </w:pPr>
            <w:r>
              <w:rPr>
                <w:rFonts w:ascii="Arial" w:hAnsi="Arial" w:cs="Arial"/>
                <w:sz w:val="24"/>
                <w:szCs w:val="24"/>
              </w:rPr>
              <w:lastRenderedPageBreak/>
              <w:t xml:space="preserve">If the decant is permanent, then </w:t>
            </w:r>
            <w:r w:rsidR="009F7445">
              <w:rPr>
                <w:rFonts w:ascii="Arial" w:hAnsi="Arial" w:cs="Arial"/>
                <w:sz w:val="24"/>
                <w:szCs w:val="24"/>
              </w:rPr>
              <w:t xml:space="preserve">the tenant </w:t>
            </w:r>
            <w:r w:rsidR="00893CEA">
              <w:rPr>
                <w:rFonts w:ascii="Arial" w:hAnsi="Arial" w:cs="Arial"/>
                <w:sz w:val="24"/>
                <w:szCs w:val="24"/>
              </w:rPr>
              <w:t xml:space="preserve">may also be </w:t>
            </w:r>
            <w:r w:rsidR="009F7445">
              <w:rPr>
                <w:rFonts w:ascii="Arial" w:hAnsi="Arial" w:cs="Arial"/>
                <w:sz w:val="24"/>
                <w:szCs w:val="24"/>
              </w:rPr>
              <w:t xml:space="preserve">entitled to a statutory home loss </w:t>
            </w:r>
            <w:r>
              <w:rPr>
                <w:rFonts w:ascii="Arial" w:hAnsi="Arial" w:cs="Arial"/>
                <w:sz w:val="24"/>
                <w:szCs w:val="24"/>
              </w:rPr>
              <w:t xml:space="preserve">payment will made in </w:t>
            </w:r>
            <w:r w:rsidR="009F7445">
              <w:rPr>
                <w:rFonts w:ascii="Arial" w:hAnsi="Arial" w:cs="Arial"/>
                <w:sz w:val="24"/>
                <w:szCs w:val="24"/>
              </w:rPr>
              <w:t xml:space="preserve">accordance with the Home loss Payments </w:t>
            </w:r>
            <w:r w:rsidR="00893CEA">
              <w:rPr>
                <w:rFonts w:ascii="Arial" w:hAnsi="Arial" w:cs="Arial"/>
                <w:sz w:val="24"/>
                <w:szCs w:val="24"/>
              </w:rPr>
              <w:t>Legislation</w:t>
            </w:r>
            <w:r w:rsidR="009F7445">
              <w:rPr>
                <w:rFonts w:ascii="Arial" w:hAnsi="Arial" w:cs="Arial"/>
                <w:sz w:val="24"/>
                <w:szCs w:val="24"/>
              </w:rPr>
              <w:t xml:space="preserve"> and Home loss policy.</w:t>
            </w:r>
          </w:p>
          <w:p w14:paraId="68006F56" w14:textId="70CD438C" w:rsidR="00393D5F" w:rsidRDefault="00393D5F" w:rsidP="001D026D">
            <w:pPr>
              <w:rPr>
                <w:rFonts w:ascii="Arial" w:hAnsi="Arial" w:cs="Arial"/>
                <w:b/>
                <w:bCs/>
                <w:sz w:val="28"/>
                <w:szCs w:val="28"/>
              </w:rPr>
            </w:pPr>
          </w:p>
          <w:p w14:paraId="0DA539F0" w14:textId="77777777" w:rsidR="00393D5F" w:rsidRDefault="00393D5F" w:rsidP="001D026D">
            <w:pPr>
              <w:rPr>
                <w:rFonts w:ascii="Arial" w:hAnsi="Arial" w:cs="Arial"/>
                <w:b/>
                <w:bCs/>
                <w:sz w:val="28"/>
                <w:szCs w:val="28"/>
              </w:rPr>
            </w:pPr>
          </w:p>
          <w:p w14:paraId="2C8A3B7A" w14:textId="3B38349B" w:rsidR="00F37B68" w:rsidRPr="00F37B68" w:rsidRDefault="00F37B68" w:rsidP="001D026D">
            <w:pPr>
              <w:rPr>
                <w:rFonts w:ascii="Arial" w:hAnsi="Arial" w:cs="Arial"/>
                <w:b/>
                <w:bCs/>
                <w:sz w:val="28"/>
                <w:szCs w:val="28"/>
              </w:rPr>
            </w:pPr>
            <w:r w:rsidRPr="00F37B68">
              <w:rPr>
                <w:rFonts w:ascii="Arial" w:hAnsi="Arial" w:cs="Arial"/>
                <w:b/>
                <w:bCs/>
                <w:sz w:val="28"/>
                <w:szCs w:val="28"/>
              </w:rPr>
              <w:t>Tenancies</w:t>
            </w:r>
          </w:p>
          <w:p w14:paraId="33245714" w14:textId="77777777" w:rsidR="00F37B68" w:rsidRDefault="00F37B68" w:rsidP="001D026D">
            <w:pPr>
              <w:rPr>
                <w:rFonts w:ascii="Arial" w:hAnsi="Arial" w:cs="Arial"/>
                <w:sz w:val="24"/>
                <w:szCs w:val="24"/>
              </w:rPr>
            </w:pPr>
          </w:p>
          <w:p w14:paraId="1B734D6F" w14:textId="55DA5CE0" w:rsidR="001D026D" w:rsidRDefault="00497EB1" w:rsidP="001D026D">
            <w:pPr>
              <w:rPr>
                <w:rFonts w:ascii="Arial" w:hAnsi="Arial" w:cs="Arial"/>
                <w:sz w:val="24"/>
                <w:szCs w:val="24"/>
              </w:rPr>
            </w:pPr>
            <w:r>
              <w:rPr>
                <w:rFonts w:ascii="Arial" w:hAnsi="Arial" w:cs="Arial"/>
                <w:sz w:val="24"/>
                <w:szCs w:val="24"/>
              </w:rPr>
              <w:t>The original tenancy type will be maintained during the decant process</w:t>
            </w:r>
            <w:r w:rsidR="00F37B68">
              <w:rPr>
                <w:rFonts w:ascii="Arial" w:hAnsi="Arial" w:cs="Arial"/>
                <w:sz w:val="24"/>
                <w:szCs w:val="24"/>
              </w:rPr>
              <w:t>.  If a tenant is required to move under a decant, the rent at the temporary home will not exceed that that is charged at their original home.</w:t>
            </w:r>
          </w:p>
          <w:p w14:paraId="3529E35B" w14:textId="2303E417" w:rsidR="00F37B68" w:rsidRDefault="00F37B68" w:rsidP="001D026D">
            <w:pPr>
              <w:rPr>
                <w:rFonts w:ascii="Arial" w:hAnsi="Arial" w:cs="Arial"/>
                <w:sz w:val="24"/>
                <w:szCs w:val="24"/>
              </w:rPr>
            </w:pPr>
          </w:p>
          <w:p w14:paraId="67520B83" w14:textId="0ED5270D" w:rsidR="00F37B68" w:rsidRDefault="00F37B68" w:rsidP="001D026D">
            <w:pPr>
              <w:rPr>
                <w:rFonts w:ascii="Arial" w:hAnsi="Arial" w:cs="Arial"/>
                <w:sz w:val="24"/>
                <w:szCs w:val="24"/>
              </w:rPr>
            </w:pPr>
            <w:r>
              <w:rPr>
                <w:rFonts w:ascii="Arial" w:hAnsi="Arial" w:cs="Arial"/>
                <w:sz w:val="24"/>
                <w:szCs w:val="24"/>
              </w:rPr>
              <w:t>Tenants will be expected to pay the appropriate Council Tax for the property they have been moved to.  Council Tax will not need to be paid for the property they have been decanted from.</w:t>
            </w:r>
          </w:p>
          <w:p w14:paraId="2247D625" w14:textId="19D1DC56" w:rsidR="00752027" w:rsidRDefault="00752027" w:rsidP="001D026D">
            <w:pPr>
              <w:rPr>
                <w:rFonts w:ascii="Arial" w:hAnsi="Arial" w:cs="Arial"/>
                <w:sz w:val="24"/>
                <w:szCs w:val="24"/>
              </w:rPr>
            </w:pPr>
          </w:p>
          <w:p w14:paraId="22FE9A9F" w14:textId="77ECE53B" w:rsidR="004B35D7" w:rsidRDefault="004B35D7" w:rsidP="001D026D">
            <w:pPr>
              <w:rPr>
                <w:rFonts w:ascii="Arial" w:hAnsi="Arial" w:cs="Arial"/>
                <w:sz w:val="24"/>
                <w:szCs w:val="24"/>
              </w:rPr>
            </w:pPr>
            <w:r>
              <w:rPr>
                <w:rFonts w:ascii="Arial" w:hAnsi="Arial" w:cs="Arial"/>
                <w:sz w:val="24"/>
                <w:szCs w:val="24"/>
              </w:rPr>
              <w:t>I</w:t>
            </w:r>
            <w:r w:rsidRPr="004B35D7">
              <w:rPr>
                <w:rFonts w:ascii="Arial" w:hAnsi="Arial" w:cs="Arial"/>
                <w:sz w:val="24"/>
                <w:szCs w:val="24"/>
              </w:rPr>
              <w:t xml:space="preserve">n the event of emergency or where the work will be completed in a few days, a </w:t>
            </w:r>
            <w:r>
              <w:rPr>
                <w:rFonts w:ascii="Arial" w:hAnsi="Arial" w:cs="Arial"/>
                <w:sz w:val="24"/>
                <w:szCs w:val="24"/>
              </w:rPr>
              <w:t xml:space="preserve">temporary stay in a </w:t>
            </w:r>
            <w:r w:rsidRPr="004B35D7">
              <w:rPr>
                <w:rFonts w:ascii="Arial" w:hAnsi="Arial" w:cs="Arial"/>
                <w:sz w:val="24"/>
                <w:szCs w:val="24"/>
              </w:rPr>
              <w:t xml:space="preserve">hotel could be the best solution.   </w:t>
            </w:r>
          </w:p>
          <w:p w14:paraId="10486392" w14:textId="77777777" w:rsidR="004B35D7" w:rsidRDefault="004B35D7" w:rsidP="001D026D">
            <w:pPr>
              <w:rPr>
                <w:rFonts w:ascii="Arial" w:hAnsi="Arial" w:cs="Arial"/>
                <w:sz w:val="24"/>
                <w:szCs w:val="24"/>
              </w:rPr>
            </w:pPr>
          </w:p>
          <w:p w14:paraId="47DEC1B3" w14:textId="1300FB4B" w:rsidR="00752027" w:rsidRDefault="00752027" w:rsidP="001D026D">
            <w:pPr>
              <w:rPr>
                <w:rFonts w:ascii="Arial" w:hAnsi="Arial" w:cs="Arial"/>
                <w:sz w:val="24"/>
                <w:szCs w:val="24"/>
              </w:rPr>
            </w:pPr>
            <w:r>
              <w:rPr>
                <w:rFonts w:ascii="Arial" w:hAnsi="Arial" w:cs="Arial"/>
                <w:sz w:val="24"/>
                <w:szCs w:val="24"/>
              </w:rPr>
              <w:t>If the household are moved</w:t>
            </w:r>
            <w:r w:rsidR="002618EA">
              <w:rPr>
                <w:rFonts w:ascii="Arial" w:hAnsi="Arial" w:cs="Arial"/>
                <w:sz w:val="24"/>
                <w:szCs w:val="24"/>
              </w:rPr>
              <w:t xml:space="preserve"> into a hotel for the duration</w:t>
            </w:r>
            <w:r w:rsidR="00D67412">
              <w:rPr>
                <w:rFonts w:ascii="Arial" w:hAnsi="Arial" w:cs="Arial"/>
                <w:sz w:val="24"/>
                <w:szCs w:val="24"/>
              </w:rPr>
              <w:t xml:space="preserve"> of the work</w:t>
            </w:r>
            <w:r w:rsidR="002618EA">
              <w:rPr>
                <w:rFonts w:ascii="Arial" w:hAnsi="Arial" w:cs="Arial"/>
                <w:sz w:val="24"/>
                <w:szCs w:val="24"/>
              </w:rPr>
              <w:t>, then the Council</w:t>
            </w:r>
            <w:r w:rsidR="004B35D7">
              <w:rPr>
                <w:rFonts w:ascii="Arial" w:hAnsi="Arial" w:cs="Arial"/>
                <w:sz w:val="24"/>
                <w:szCs w:val="24"/>
              </w:rPr>
              <w:t xml:space="preserve"> will meet the costs of the hotel and the Council Tax on the property that they have been decanted from.  The tenant will still be responsible for paying the rent</w:t>
            </w:r>
            <w:r w:rsidR="009616FE">
              <w:rPr>
                <w:rFonts w:ascii="Arial" w:hAnsi="Arial" w:cs="Arial"/>
                <w:sz w:val="24"/>
                <w:szCs w:val="24"/>
              </w:rPr>
              <w:t xml:space="preserve"> on their original property.</w:t>
            </w:r>
          </w:p>
          <w:p w14:paraId="16F8DB9F" w14:textId="640E2FDC" w:rsidR="00F37B68" w:rsidRDefault="00F37B68" w:rsidP="001D026D">
            <w:pPr>
              <w:rPr>
                <w:rFonts w:ascii="Arial" w:hAnsi="Arial" w:cs="Arial"/>
                <w:sz w:val="24"/>
                <w:szCs w:val="24"/>
              </w:rPr>
            </w:pPr>
          </w:p>
          <w:p w14:paraId="741B436C" w14:textId="77777777" w:rsidR="00C37A5D" w:rsidRPr="00393D5F" w:rsidRDefault="00C37A5D" w:rsidP="00393D5F">
            <w:pPr>
              <w:rPr>
                <w:rFonts w:ascii="Arial" w:hAnsi="Arial" w:cs="Arial"/>
                <w:sz w:val="24"/>
                <w:szCs w:val="24"/>
              </w:rPr>
            </w:pPr>
          </w:p>
          <w:p w14:paraId="79D47E5F" w14:textId="2C29CE3D" w:rsidR="00C529CE" w:rsidRPr="00C529CE" w:rsidRDefault="00C529CE" w:rsidP="00C529CE">
            <w:pPr>
              <w:rPr>
                <w:rFonts w:ascii="Arial" w:hAnsi="Arial" w:cs="Arial"/>
                <w:b/>
                <w:bCs/>
                <w:sz w:val="28"/>
                <w:szCs w:val="28"/>
              </w:rPr>
            </w:pPr>
            <w:r>
              <w:rPr>
                <w:rFonts w:ascii="Arial" w:hAnsi="Arial" w:cs="Arial"/>
                <w:b/>
                <w:bCs/>
                <w:sz w:val="28"/>
                <w:szCs w:val="28"/>
              </w:rPr>
              <w:t>Review</w:t>
            </w:r>
          </w:p>
          <w:p w14:paraId="6AF57E75" w14:textId="353F8E25" w:rsidR="00C529CE" w:rsidRDefault="00C529CE" w:rsidP="00C529CE">
            <w:pPr>
              <w:rPr>
                <w:rFonts w:ascii="Arial" w:hAnsi="Arial" w:cs="Arial"/>
                <w:sz w:val="24"/>
                <w:szCs w:val="24"/>
              </w:rPr>
            </w:pPr>
            <w:r>
              <w:rPr>
                <w:rFonts w:ascii="Arial" w:hAnsi="Arial" w:cs="Arial"/>
                <w:sz w:val="24"/>
                <w:szCs w:val="24"/>
              </w:rPr>
              <w:t xml:space="preserve">This policy will be reviewed every </w:t>
            </w:r>
            <w:r w:rsidR="00292676">
              <w:rPr>
                <w:rFonts w:ascii="Arial" w:hAnsi="Arial" w:cs="Arial"/>
                <w:sz w:val="24"/>
                <w:szCs w:val="24"/>
              </w:rPr>
              <w:t>5</w:t>
            </w:r>
            <w:r>
              <w:rPr>
                <w:rFonts w:ascii="Arial" w:hAnsi="Arial" w:cs="Arial"/>
                <w:sz w:val="24"/>
                <w:szCs w:val="24"/>
              </w:rPr>
              <w:t xml:space="preserve"> years or sooner if they are any legislative changes that </w:t>
            </w:r>
            <w:r w:rsidR="00022259">
              <w:rPr>
                <w:rFonts w:ascii="Arial" w:hAnsi="Arial" w:cs="Arial"/>
                <w:sz w:val="24"/>
                <w:szCs w:val="24"/>
              </w:rPr>
              <w:t>affect</w:t>
            </w:r>
            <w:r>
              <w:rPr>
                <w:rFonts w:ascii="Arial" w:hAnsi="Arial" w:cs="Arial"/>
                <w:sz w:val="24"/>
                <w:szCs w:val="24"/>
              </w:rPr>
              <w:t xml:space="preserve"> the policy.</w:t>
            </w:r>
          </w:p>
          <w:p w14:paraId="37F04A9B" w14:textId="77777777" w:rsidR="00C529CE" w:rsidRDefault="00C529CE" w:rsidP="00C529CE">
            <w:pPr>
              <w:rPr>
                <w:rFonts w:ascii="Arial" w:hAnsi="Arial" w:cs="Arial"/>
                <w:sz w:val="24"/>
                <w:szCs w:val="24"/>
              </w:rPr>
            </w:pPr>
          </w:p>
          <w:p w14:paraId="58FF1229" w14:textId="77777777" w:rsidR="00C529CE" w:rsidRDefault="00C529CE" w:rsidP="00C529CE">
            <w:pPr>
              <w:rPr>
                <w:rFonts w:ascii="Arial" w:hAnsi="Arial" w:cs="Arial"/>
                <w:sz w:val="24"/>
                <w:szCs w:val="24"/>
              </w:rPr>
            </w:pPr>
          </w:p>
          <w:p w14:paraId="5A9510AD" w14:textId="77777777" w:rsidR="00484C73" w:rsidRDefault="00484C73" w:rsidP="00C529CE">
            <w:pPr>
              <w:rPr>
                <w:rFonts w:ascii="Arial" w:hAnsi="Arial" w:cs="Arial"/>
                <w:sz w:val="24"/>
                <w:szCs w:val="24"/>
              </w:rPr>
            </w:pPr>
          </w:p>
          <w:p w14:paraId="57B6B5DF" w14:textId="77777777" w:rsidR="00484C73" w:rsidRDefault="00484C73" w:rsidP="00C529CE">
            <w:pPr>
              <w:rPr>
                <w:rFonts w:ascii="Arial" w:hAnsi="Arial" w:cs="Arial"/>
                <w:sz w:val="24"/>
                <w:szCs w:val="24"/>
              </w:rPr>
            </w:pPr>
          </w:p>
          <w:p w14:paraId="29AD0564" w14:textId="77777777" w:rsidR="00484C73" w:rsidRDefault="00484C73" w:rsidP="00C529CE">
            <w:pPr>
              <w:rPr>
                <w:rFonts w:ascii="Arial" w:hAnsi="Arial" w:cs="Arial"/>
                <w:sz w:val="24"/>
                <w:szCs w:val="24"/>
              </w:rPr>
            </w:pPr>
          </w:p>
          <w:p w14:paraId="5CB363C7" w14:textId="176C1D4E" w:rsidR="00484C73" w:rsidRPr="00C529CE" w:rsidRDefault="00484C73" w:rsidP="00C529CE">
            <w:pPr>
              <w:rPr>
                <w:rFonts w:ascii="Arial" w:hAnsi="Arial" w:cs="Arial"/>
                <w:sz w:val="24"/>
                <w:szCs w:val="24"/>
              </w:rPr>
            </w:pPr>
          </w:p>
        </w:tc>
      </w:tr>
      <w:tr w:rsidR="00B4267D" w14:paraId="2D39C2EA" w14:textId="77777777" w:rsidTr="00FC5A44">
        <w:trPr>
          <w:gridAfter w:val="1"/>
          <w:wAfter w:w="111" w:type="dxa"/>
        </w:trPr>
        <w:tc>
          <w:tcPr>
            <w:tcW w:w="709" w:type="dxa"/>
          </w:tcPr>
          <w:p w14:paraId="54E41EF0" w14:textId="77777777" w:rsidR="00B4267D" w:rsidRPr="00B83A3E" w:rsidRDefault="00B4267D" w:rsidP="00B83A3E">
            <w:pPr>
              <w:rPr>
                <w:rFonts w:ascii="Arial" w:hAnsi="Arial" w:cs="Arial"/>
              </w:rPr>
            </w:pPr>
          </w:p>
        </w:tc>
        <w:tc>
          <w:tcPr>
            <w:tcW w:w="8307" w:type="dxa"/>
          </w:tcPr>
          <w:p w14:paraId="4E83B168" w14:textId="77777777" w:rsidR="00B4267D" w:rsidRPr="00B83A3E" w:rsidRDefault="00B4267D" w:rsidP="00B83A3E">
            <w:pPr>
              <w:rPr>
                <w:rFonts w:ascii="Arial" w:hAnsi="Arial" w:cs="Arial"/>
              </w:rPr>
            </w:pPr>
          </w:p>
        </w:tc>
      </w:tr>
      <w:tr w:rsidR="00B4267D" w:rsidRPr="002E07ED" w14:paraId="1521B0C0" w14:textId="77777777" w:rsidTr="00FC5A44">
        <w:trPr>
          <w:gridAfter w:val="1"/>
          <w:wAfter w:w="111" w:type="dxa"/>
        </w:trPr>
        <w:tc>
          <w:tcPr>
            <w:tcW w:w="709" w:type="dxa"/>
          </w:tcPr>
          <w:p w14:paraId="1BF76693" w14:textId="091FB335" w:rsidR="00B4267D" w:rsidRPr="002E07ED" w:rsidRDefault="00B4267D" w:rsidP="00B83A3E">
            <w:pPr>
              <w:rPr>
                <w:rFonts w:ascii="Arial" w:hAnsi="Arial" w:cs="Arial"/>
                <w:sz w:val="24"/>
                <w:szCs w:val="24"/>
              </w:rPr>
            </w:pPr>
          </w:p>
        </w:tc>
        <w:tc>
          <w:tcPr>
            <w:tcW w:w="8307" w:type="dxa"/>
          </w:tcPr>
          <w:p w14:paraId="76F44C58" w14:textId="41237A82" w:rsidR="00B4267D" w:rsidRPr="002E07ED" w:rsidRDefault="00B4267D" w:rsidP="002E07ED">
            <w:pPr>
              <w:rPr>
                <w:rFonts w:ascii="Arial" w:hAnsi="Arial" w:cs="Arial"/>
                <w:sz w:val="24"/>
                <w:szCs w:val="24"/>
              </w:rPr>
            </w:pPr>
          </w:p>
        </w:tc>
      </w:tr>
      <w:tr w:rsidR="00B4267D" w:rsidRPr="002E07ED" w14:paraId="36C85823" w14:textId="77777777" w:rsidTr="00FC5A44">
        <w:trPr>
          <w:gridAfter w:val="1"/>
          <w:wAfter w:w="111" w:type="dxa"/>
        </w:trPr>
        <w:tc>
          <w:tcPr>
            <w:tcW w:w="709" w:type="dxa"/>
          </w:tcPr>
          <w:p w14:paraId="48867510" w14:textId="77777777" w:rsidR="00B4267D" w:rsidRPr="002E07ED" w:rsidRDefault="00B4267D" w:rsidP="00B83A3E">
            <w:pPr>
              <w:rPr>
                <w:rFonts w:ascii="Arial" w:hAnsi="Arial" w:cs="Arial"/>
                <w:sz w:val="24"/>
                <w:szCs w:val="24"/>
              </w:rPr>
            </w:pPr>
          </w:p>
        </w:tc>
        <w:tc>
          <w:tcPr>
            <w:tcW w:w="8307" w:type="dxa"/>
          </w:tcPr>
          <w:p w14:paraId="6945D34E" w14:textId="77777777" w:rsidR="00B4267D" w:rsidRPr="002E07ED" w:rsidRDefault="00B4267D" w:rsidP="00B83A3E">
            <w:pPr>
              <w:rPr>
                <w:rFonts w:ascii="Arial" w:hAnsi="Arial" w:cs="Arial"/>
                <w:sz w:val="24"/>
                <w:szCs w:val="24"/>
              </w:rPr>
            </w:pPr>
          </w:p>
        </w:tc>
      </w:tr>
      <w:tr w:rsidR="00B4267D" w:rsidRPr="002E07ED" w14:paraId="62E0591D" w14:textId="77777777" w:rsidTr="00FC5A44">
        <w:trPr>
          <w:gridAfter w:val="1"/>
          <w:wAfter w:w="111" w:type="dxa"/>
        </w:trPr>
        <w:tc>
          <w:tcPr>
            <w:tcW w:w="709" w:type="dxa"/>
          </w:tcPr>
          <w:p w14:paraId="3EEA19C5" w14:textId="21444883" w:rsidR="00B4267D" w:rsidRPr="002E07ED" w:rsidRDefault="00B4267D" w:rsidP="00B83A3E">
            <w:pPr>
              <w:rPr>
                <w:rFonts w:ascii="Arial" w:hAnsi="Arial" w:cs="Arial"/>
                <w:sz w:val="24"/>
                <w:szCs w:val="24"/>
              </w:rPr>
            </w:pPr>
          </w:p>
        </w:tc>
        <w:tc>
          <w:tcPr>
            <w:tcW w:w="8307" w:type="dxa"/>
          </w:tcPr>
          <w:p w14:paraId="17DBB5F6" w14:textId="202AB3E6" w:rsidR="00B4267D" w:rsidRPr="002E07ED" w:rsidRDefault="00B4267D" w:rsidP="002E07ED">
            <w:pPr>
              <w:rPr>
                <w:rFonts w:ascii="Arial" w:hAnsi="Arial" w:cs="Arial"/>
                <w:sz w:val="24"/>
                <w:szCs w:val="24"/>
              </w:rPr>
            </w:pPr>
          </w:p>
        </w:tc>
      </w:tr>
      <w:tr w:rsidR="002E07ED" w:rsidRPr="002E07ED" w14:paraId="17E2F4EC" w14:textId="77777777" w:rsidTr="00FC5A44">
        <w:trPr>
          <w:gridAfter w:val="1"/>
          <w:wAfter w:w="111" w:type="dxa"/>
        </w:trPr>
        <w:tc>
          <w:tcPr>
            <w:tcW w:w="709" w:type="dxa"/>
          </w:tcPr>
          <w:p w14:paraId="53C78799" w14:textId="77777777" w:rsidR="002E07ED" w:rsidRPr="002E07ED" w:rsidRDefault="002E07ED" w:rsidP="00B83A3E">
            <w:pPr>
              <w:rPr>
                <w:rFonts w:ascii="Arial" w:hAnsi="Arial" w:cs="Arial"/>
                <w:sz w:val="24"/>
                <w:szCs w:val="24"/>
              </w:rPr>
            </w:pPr>
          </w:p>
        </w:tc>
        <w:tc>
          <w:tcPr>
            <w:tcW w:w="8307" w:type="dxa"/>
          </w:tcPr>
          <w:p w14:paraId="28A9DF29" w14:textId="77777777" w:rsidR="002E07ED" w:rsidRPr="002E07ED" w:rsidRDefault="002E07ED" w:rsidP="002E07ED">
            <w:pPr>
              <w:rPr>
                <w:rFonts w:ascii="Arial" w:hAnsi="Arial" w:cs="Arial"/>
                <w:sz w:val="24"/>
                <w:szCs w:val="24"/>
              </w:rPr>
            </w:pPr>
          </w:p>
        </w:tc>
      </w:tr>
      <w:tr w:rsidR="00B4267D" w:rsidRPr="002E07ED" w14:paraId="6715A37D" w14:textId="77777777" w:rsidTr="00FC5A44">
        <w:trPr>
          <w:gridAfter w:val="1"/>
          <w:wAfter w:w="111" w:type="dxa"/>
        </w:trPr>
        <w:tc>
          <w:tcPr>
            <w:tcW w:w="709" w:type="dxa"/>
          </w:tcPr>
          <w:p w14:paraId="78DAD115" w14:textId="03CBD45C" w:rsidR="00B4267D" w:rsidRPr="002E07ED" w:rsidRDefault="00B4267D" w:rsidP="00B83A3E">
            <w:pPr>
              <w:rPr>
                <w:rFonts w:ascii="Arial" w:hAnsi="Arial" w:cs="Arial"/>
                <w:sz w:val="24"/>
                <w:szCs w:val="24"/>
              </w:rPr>
            </w:pPr>
          </w:p>
        </w:tc>
        <w:tc>
          <w:tcPr>
            <w:tcW w:w="8307" w:type="dxa"/>
          </w:tcPr>
          <w:p w14:paraId="19D3A2B4" w14:textId="539E87C8" w:rsidR="00B4267D" w:rsidRPr="002E07ED" w:rsidRDefault="00B4267D" w:rsidP="002E07ED">
            <w:pPr>
              <w:rPr>
                <w:rFonts w:ascii="Arial" w:hAnsi="Arial" w:cs="Arial"/>
                <w:sz w:val="24"/>
                <w:szCs w:val="24"/>
              </w:rPr>
            </w:pPr>
          </w:p>
        </w:tc>
      </w:tr>
      <w:tr w:rsidR="009A77E9" w:rsidRPr="002E07ED" w14:paraId="27CFFB65" w14:textId="77777777" w:rsidTr="00FC5A44">
        <w:trPr>
          <w:gridAfter w:val="1"/>
          <w:wAfter w:w="111" w:type="dxa"/>
        </w:trPr>
        <w:tc>
          <w:tcPr>
            <w:tcW w:w="709" w:type="dxa"/>
          </w:tcPr>
          <w:p w14:paraId="442DD2EB" w14:textId="77777777" w:rsidR="009A77E9" w:rsidRPr="002E07ED" w:rsidRDefault="009A77E9" w:rsidP="00B83A3E">
            <w:pPr>
              <w:rPr>
                <w:rFonts w:ascii="Arial" w:hAnsi="Arial" w:cs="Arial"/>
                <w:sz w:val="24"/>
                <w:szCs w:val="24"/>
              </w:rPr>
            </w:pPr>
          </w:p>
        </w:tc>
        <w:tc>
          <w:tcPr>
            <w:tcW w:w="8307" w:type="dxa"/>
          </w:tcPr>
          <w:p w14:paraId="2D01596A" w14:textId="77777777" w:rsidR="009A77E9" w:rsidRPr="002E07ED" w:rsidRDefault="009A77E9" w:rsidP="00B83A3E">
            <w:pPr>
              <w:rPr>
                <w:rFonts w:ascii="Arial" w:hAnsi="Arial" w:cs="Arial"/>
                <w:sz w:val="24"/>
                <w:szCs w:val="24"/>
              </w:rPr>
            </w:pPr>
          </w:p>
        </w:tc>
      </w:tr>
      <w:tr w:rsidR="002E07ED" w:rsidRPr="002E07ED" w14:paraId="5CCE4EED" w14:textId="77777777" w:rsidTr="00FC5A44">
        <w:trPr>
          <w:gridAfter w:val="1"/>
          <w:wAfter w:w="111" w:type="dxa"/>
        </w:trPr>
        <w:tc>
          <w:tcPr>
            <w:tcW w:w="709" w:type="dxa"/>
          </w:tcPr>
          <w:p w14:paraId="70EC1AE5" w14:textId="77777777" w:rsidR="002E07ED" w:rsidRPr="002E07ED" w:rsidRDefault="002E07ED" w:rsidP="00B83A3E">
            <w:pPr>
              <w:rPr>
                <w:rFonts w:ascii="Arial" w:hAnsi="Arial" w:cs="Arial"/>
                <w:sz w:val="24"/>
                <w:szCs w:val="24"/>
              </w:rPr>
            </w:pPr>
          </w:p>
        </w:tc>
        <w:tc>
          <w:tcPr>
            <w:tcW w:w="8307" w:type="dxa"/>
          </w:tcPr>
          <w:p w14:paraId="2CD0AECA" w14:textId="77777777" w:rsidR="002E07ED" w:rsidRPr="002E07ED" w:rsidRDefault="002E07ED" w:rsidP="00B83A3E">
            <w:pPr>
              <w:rPr>
                <w:rFonts w:ascii="Arial" w:hAnsi="Arial" w:cs="Arial"/>
                <w:sz w:val="24"/>
                <w:szCs w:val="24"/>
              </w:rPr>
            </w:pPr>
          </w:p>
        </w:tc>
      </w:tr>
      <w:tr w:rsidR="002E07ED" w:rsidRPr="002E07ED" w14:paraId="2DBA1CC2" w14:textId="77777777" w:rsidTr="00FC5A44">
        <w:trPr>
          <w:gridAfter w:val="1"/>
          <w:wAfter w:w="111" w:type="dxa"/>
        </w:trPr>
        <w:tc>
          <w:tcPr>
            <w:tcW w:w="709" w:type="dxa"/>
          </w:tcPr>
          <w:p w14:paraId="71B6C83D" w14:textId="77777777" w:rsidR="002E07ED" w:rsidRPr="002E07ED" w:rsidRDefault="002E07ED" w:rsidP="00B83A3E">
            <w:pPr>
              <w:rPr>
                <w:rFonts w:ascii="Arial" w:hAnsi="Arial" w:cs="Arial"/>
                <w:sz w:val="24"/>
                <w:szCs w:val="24"/>
              </w:rPr>
            </w:pPr>
          </w:p>
        </w:tc>
        <w:tc>
          <w:tcPr>
            <w:tcW w:w="8307" w:type="dxa"/>
          </w:tcPr>
          <w:p w14:paraId="0C2CCCD1" w14:textId="77777777" w:rsidR="002E07ED" w:rsidRPr="002E07ED" w:rsidRDefault="002E07ED" w:rsidP="00B83A3E">
            <w:pPr>
              <w:rPr>
                <w:rFonts w:ascii="Arial" w:hAnsi="Arial" w:cs="Arial"/>
                <w:sz w:val="24"/>
                <w:szCs w:val="24"/>
              </w:rPr>
            </w:pPr>
          </w:p>
        </w:tc>
      </w:tr>
      <w:tr w:rsidR="002E07ED" w:rsidRPr="002E07ED" w14:paraId="3451EE0B" w14:textId="77777777" w:rsidTr="00FC5A44">
        <w:trPr>
          <w:gridAfter w:val="1"/>
          <w:wAfter w:w="111" w:type="dxa"/>
        </w:trPr>
        <w:tc>
          <w:tcPr>
            <w:tcW w:w="709" w:type="dxa"/>
          </w:tcPr>
          <w:p w14:paraId="57EE061B" w14:textId="77777777" w:rsidR="002E07ED" w:rsidRPr="002E07ED" w:rsidRDefault="002E07ED" w:rsidP="00B83A3E">
            <w:pPr>
              <w:rPr>
                <w:rFonts w:ascii="Arial" w:hAnsi="Arial" w:cs="Arial"/>
                <w:sz w:val="24"/>
                <w:szCs w:val="24"/>
              </w:rPr>
            </w:pPr>
          </w:p>
        </w:tc>
        <w:tc>
          <w:tcPr>
            <w:tcW w:w="8307" w:type="dxa"/>
          </w:tcPr>
          <w:p w14:paraId="616D2C86" w14:textId="77777777" w:rsidR="002E07ED" w:rsidRPr="002E07ED" w:rsidRDefault="002E07ED" w:rsidP="00B83A3E">
            <w:pPr>
              <w:rPr>
                <w:rFonts w:ascii="Arial" w:hAnsi="Arial" w:cs="Arial"/>
                <w:sz w:val="24"/>
                <w:szCs w:val="24"/>
              </w:rPr>
            </w:pPr>
          </w:p>
        </w:tc>
      </w:tr>
      <w:tr w:rsidR="002E07ED" w:rsidRPr="002E07ED" w14:paraId="7DA071B9" w14:textId="77777777" w:rsidTr="00FC5A44">
        <w:trPr>
          <w:gridAfter w:val="1"/>
          <w:wAfter w:w="111" w:type="dxa"/>
        </w:trPr>
        <w:tc>
          <w:tcPr>
            <w:tcW w:w="709" w:type="dxa"/>
          </w:tcPr>
          <w:p w14:paraId="4625DBE9" w14:textId="77777777" w:rsidR="002E07ED" w:rsidRPr="002E07ED" w:rsidRDefault="002E07ED" w:rsidP="00B83A3E">
            <w:pPr>
              <w:rPr>
                <w:rFonts w:ascii="Arial" w:hAnsi="Arial" w:cs="Arial"/>
                <w:sz w:val="24"/>
                <w:szCs w:val="24"/>
              </w:rPr>
            </w:pPr>
          </w:p>
        </w:tc>
        <w:tc>
          <w:tcPr>
            <w:tcW w:w="8307" w:type="dxa"/>
          </w:tcPr>
          <w:p w14:paraId="35725129" w14:textId="77777777" w:rsidR="002E07ED" w:rsidRPr="002E07ED" w:rsidRDefault="002E07ED" w:rsidP="00B83A3E">
            <w:pPr>
              <w:rPr>
                <w:rFonts w:ascii="Arial" w:hAnsi="Arial" w:cs="Arial"/>
                <w:sz w:val="24"/>
                <w:szCs w:val="24"/>
              </w:rPr>
            </w:pPr>
          </w:p>
        </w:tc>
      </w:tr>
      <w:tr w:rsidR="002E07ED" w:rsidRPr="002E07ED" w14:paraId="424D063C" w14:textId="77777777" w:rsidTr="00FC5A44">
        <w:trPr>
          <w:gridAfter w:val="1"/>
          <w:wAfter w:w="111" w:type="dxa"/>
        </w:trPr>
        <w:tc>
          <w:tcPr>
            <w:tcW w:w="709" w:type="dxa"/>
          </w:tcPr>
          <w:p w14:paraId="0F37D2A0" w14:textId="77777777" w:rsidR="002E07ED" w:rsidRPr="002E07ED" w:rsidRDefault="002E07ED" w:rsidP="00B83A3E">
            <w:pPr>
              <w:rPr>
                <w:rFonts w:ascii="Arial" w:hAnsi="Arial" w:cs="Arial"/>
                <w:sz w:val="24"/>
                <w:szCs w:val="24"/>
              </w:rPr>
            </w:pPr>
          </w:p>
        </w:tc>
        <w:tc>
          <w:tcPr>
            <w:tcW w:w="8307" w:type="dxa"/>
          </w:tcPr>
          <w:p w14:paraId="6B9806E2" w14:textId="77777777" w:rsidR="002E07ED" w:rsidRPr="002E07ED" w:rsidRDefault="002E07ED" w:rsidP="00B83A3E">
            <w:pPr>
              <w:rPr>
                <w:rFonts w:ascii="Arial" w:hAnsi="Arial" w:cs="Arial"/>
                <w:sz w:val="24"/>
                <w:szCs w:val="24"/>
              </w:rPr>
            </w:pPr>
          </w:p>
        </w:tc>
      </w:tr>
      <w:tr w:rsidR="002E07ED" w:rsidRPr="002E07ED" w14:paraId="70FCDC7A" w14:textId="77777777" w:rsidTr="00FC5A44">
        <w:trPr>
          <w:gridAfter w:val="1"/>
          <w:wAfter w:w="111" w:type="dxa"/>
        </w:trPr>
        <w:tc>
          <w:tcPr>
            <w:tcW w:w="709" w:type="dxa"/>
          </w:tcPr>
          <w:p w14:paraId="1FF508A3" w14:textId="77777777" w:rsidR="002E07ED" w:rsidRPr="002E07ED" w:rsidRDefault="002E07ED" w:rsidP="00B83A3E">
            <w:pPr>
              <w:rPr>
                <w:rFonts w:ascii="Arial" w:hAnsi="Arial" w:cs="Arial"/>
                <w:sz w:val="24"/>
                <w:szCs w:val="24"/>
              </w:rPr>
            </w:pPr>
          </w:p>
        </w:tc>
        <w:tc>
          <w:tcPr>
            <w:tcW w:w="8307" w:type="dxa"/>
          </w:tcPr>
          <w:p w14:paraId="16590AB7" w14:textId="77777777" w:rsidR="002E07ED" w:rsidRPr="002E07ED" w:rsidRDefault="002E07ED" w:rsidP="00B83A3E">
            <w:pPr>
              <w:rPr>
                <w:rFonts w:ascii="Arial" w:hAnsi="Arial" w:cs="Arial"/>
                <w:sz w:val="24"/>
                <w:szCs w:val="24"/>
              </w:rPr>
            </w:pPr>
          </w:p>
        </w:tc>
      </w:tr>
      <w:tr w:rsidR="002E07ED" w:rsidRPr="002E07ED" w14:paraId="6B1A552A" w14:textId="77777777" w:rsidTr="00FC5A44">
        <w:trPr>
          <w:gridAfter w:val="1"/>
          <w:wAfter w:w="111" w:type="dxa"/>
        </w:trPr>
        <w:tc>
          <w:tcPr>
            <w:tcW w:w="709" w:type="dxa"/>
          </w:tcPr>
          <w:p w14:paraId="2FA337E5" w14:textId="77777777" w:rsidR="002E07ED" w:rsidRPr="002E07ED" w:rsidRDefault="002E07ED" w:rsidP="00B83A3E">
            <w:pPr>
              <w:rPr>
                <w:rFonts w:ascii="Arial" w:hAnsi="Arial" w:cs="Arial"/>
                <w:sz w:val="24"/>
                <w:szCs w:val="24"/>
              </w:rPr>
            </w:pPr>
          </w:p>
        </w:tc>
        <w:tc>
          <w:tcPr>
            <w:tcW w:w="8307" w:type="dxa"/>
          </w:tcPr>
          <w:p w14:paraId="23A42489" w14:textId="77777777" w:rsidR="002E07ED" w:rsidRPr="002E07ED" w:rsidRDefault="002E07ED" w:rsidP="00B83A3E">
            <w:pPr>
              <w:rPr>
                <w:rFonts w:ascii="Arial" w:hAnsi="Arial" w:cs="Arial"/>
                <w:sz w:val="24"/>
                <w:szCs w:val="24"/>
              </w:rPr>
            </w:pPr>
          </w:p>
        </w:tc>
      </w:tr>
      <w:tr w:rsidR="002E07ED" w:rsidRPr="002E07ED" w14:paraId="45169FCB" w14:textId="77777777" w:rsidTr="00FC5A44">
        <w:trPr>
          <w:gridAfter w:val="1"/>
          <w:wAfter w:w="111" w:type="dxa"/>
        </w:trPr>
        <w:tc>
          <w:tcPr>
            <w:tcW w:w="709" w:type="dxa"/>
          </w:tcPr>
          <w:p w14:paraId="6C420B57" w14:textId="77777777" w:rsidR="002E07ED" w:rsidRPr="002E07ED" w:rsidRDefault="002E07ED" w:rsidP="00B83A3E">
            <w:pPr>
              <w:rPr>
                <w:rFonts w:ascii="Arial" w:hAnsi="Arial" w:cs="Arial"/>
                <w:sz w:val="24"/>
                <w:szCs w:val="24"/>
              </w:rPr>
            </w:pPr>
          </w:p>
        </w:tc>
        <w:tc>
          <w:tcPr>
            <w:tcW w:w="8307" w:type="dxa"/>
          </w:tcPr>
          <w:p w14:paraId="3CB9F5C7" w14:textId="77777777" w:rsidR="002E07ED" w:rsidRPr="002E07ED" w:rsidRDefault="002E07ED" w:rsidP="00B83A3E">
            <w:pPr>
              <w:rPr>
                <w:rFonts w:ascii="Arial" w:hAnsi="Arial" w:cs="Arial"/>
                <w:sz w:val="24"/>
                <w:szCs w:val="24"/>
              </w:rPr>
            </w:pPr>
          </w:p>
        </w:tc>
      </w:tr>
      <w:tr w:rsidR="002E07ED" w:rsidRPr="002E07ED" w14:paraId="66D7692B" w14:textId="77777777" w:rsidTr="00FC5A44">
        <w:trPr>
          <w:gridAfter w:val="1"/>
          <w:wAfter w:w="111" w:type="dxa"/>
        </w:trPr>
        <w:tc>
          <w:tcPr>
            <w:tcW w:w="709" w:type="dxa"/>
          </w:tcPr>
          <w:p w14:paraId="0FFD1A0C" w14:textId="77777777" w:rsidR="002E07ED" w:rsidRPr="002E07ED" w:rsidRDefault="002E07ED" w:rsidP="00B83A3E">
            <w:pPr>
              <w:rPr>
                <w:rFonts w:ascii="Arial" w:hAnsi="Arial" w:cs="Arial"/>
                <w:sz w:val="24"/>
                <w:szCs w:val="24"/>
              </w:rPr>
            </w:pPr>
          </w:p>
        </w:tc>
        <w:tc>
          <w:tcPr>
            <w:tcW w:w="8307" w:type="dxa"/>
          </w:tcPr>
          <w:p w14:paraId="7BDCF607" w14:textId="77777777" w:rsidR="002E07ED" w:rsidRPr="002E07ED" w:rsidRDefault="002E07ED" w:rsidP="00B83A3E">
            <w:pPr>
              <w:rPr>
                <w:rFonts w:ascii="Arial" w:hAnsi="Arial" w:cs="Arial"/>
                <w:sz w:val="24"/>
                <w:szCs w:val="24"/>
              </w:rPr>
            </w:pPr>
          </w:p>
        </w:tc>
      </w:tr>
    </w:tbl>
    <w:p w14:paraId="116EC601" w14:textId="77777777" w:rsidR="00AA2E30" w:rsidRDefault="00393D5F" w:rsidP="00393D5F"/>
    <w:sectPr w:rsidR="00AA2E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1597B" w14:textId="77777777" w:rsidR="000110B7" w:rsidRDefault="000110B7" w:rsidP="000110B7">
      <w:pPr>
        <w:spacing w:after="0" w:line="240" w:lineRule="auto"/>
      </w:pPr>
      <w:r>
        <w:separator/>
      </w:r>
    </w:p>
  </w:endnote>
  <w:endnote w:type="continuationSeparator" w:id="0">
    <w:p w14:paraId="0E50FEA1" w14:textId="77777777" w:rsidR="000110B7" w:rsidRDefault="000110B7" w:rsidP="0001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3446F" w14:textId="77777777" w:rsidR="000110B7" w:rsidRDefault="000110B7" w:rsidP="000110B7">
      <w:pPr>
        <w:spacing w:after="0" w:line="240" w:lineRule="auto"/>
      </w:pPr>
      <w:r>
        <w:separator/>
      </w:r>
    </w:p>
  </w:footnote>
  <w:footnote w:type="continuationSeparator" w:id="0">
    <w:p w14:paraId="1784FEB8" w14:textId="77777777" w:rsidR="000110B7" w:rsidRDefault="000110B7" w:rsidP="00011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77BB"/>
    <w:multiLevelType w:val="hybridMultilevel"/>
    <w:tmpl w:val="0BC4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43B4A"/>
    <w:multiLevelType w:val="hybridMultilevel"/>
    <w:tmpl w:val="A7AC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81615"/>
    <w:multiLevelType w:val="hybridMultilevel"/>
    <w:tmpl w:val="B6AC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C5DE2"/>
    <w:multiLevelType w:val="hybridMultilevel"/>
    <w:tmpl w:val="C0480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895E27"/>
    <w:multiLevelType w:val="hybridMultilevel"/>
    <w:tmpl w:val="856E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600D9"/>
    <w:multiLevelType w:val="hybridMultilevel"/>
    <w:tmpl w:val="AC9C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D52B4"/>
    <w:multiLevelType w:val="hybridMultilevel"/>
    <w:tmpl w:val="FAB48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965E84"/>
    <w:multiLevelType w:val="hybridMultilevel"/>
    <w:tmpl w:val="63E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86C97"/>
    <w:multiLevelType w:val="hybridMultilevel"/>
    <w:tmpl w:val="3EAE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6516C"/>
    <w:multiLevelType w:val="hybridMultilevel"/>
    <w:tmpl w:val="B95A2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9D0CD1"/>
    <w:multiLevelType w:val="hybridMultilevel"/>
    <w:tmpl w:val="D6B8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C27BB"/>
    <w:multiLevelType w:val="hybridMultilevel"/>
    <w:tmpl w:val="F9EC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0"/>
  </w:num>
  <w:num w:numId="5">
    <w:abstractNumId w:val="5"/>
  </w:num>
  <w:num w:numId="6">
    <w:abstractNumId w:val="6"/>
  </w:num>
  <w:num w:numId="7">
    <w:abstractNumId w:val="10"/>
  </w:num>
  <w:num w:numId="8">
    <w:abstractNumId w:val="8"/>
  </w:num>
  <w:num w:numId="9">
    <w:abstractNumId w:val="2"/>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5D"/>
    <w:rsid w:val="000110B7"/>
    <w:rsid w:val="00021530"/>
    <w:rsid w:val="00022259"/>
    <w:rsid w:val="00056069"/>
    <w:rsid w:val="00076956"/>
    <w:rsid w:val="000E35A2"/>
    <w:rsid w:val="001161D8"/>
    <w:rsid w:val="00171B54"/>
    <w:rsid w:val="00194880"/>
    <w:rsid w:val="001C2C64"/>
    <w:rsid w:val="001C2F1E"/>
    <w:rsid w:val="001D026D"/>
    <w:rsid w:val="001E7449"/>
    <w:rsid w:val="0023173F"/>
    <w:rsid w:val="002618EA"/>
    <w:rsid w:val="00292676"/>
    <w:rsid w:val="002E07ED"/>
    <w:rsid w:val="002E49C2"/>
    <w:rsid w:val="003708D6"/>
    <w:rsid w:val="00372009"/>
    <w:rsid w:val="00393D5F"/>
    <w:rsid w:val="003C0200"/>
    <w:rsid w:val="00420659"/>
    <w:rsid w:val="00463847"/>
    <w:rsid w:val="00484C73"/>
    <w:rsid w:val="00497EB1"/>
    <w:rsid w:val="004A56EA"/>
    <w:rsid w:val="004B35D7"/>
    <w:rsid w:val="004B6913"/>
    <w:rsid w:val="004B75A1"/>
    <w:rsid w:val="004C1D7E"/>
    <w:rsid w:val="004C1ED9"/>
    <w:rsid w:val="004E3E52"/>
    <w:rsid w:val="0050234C"/>
    <w:rsid w:val="00505C64"/>
    <w:rsid w:val="00533933"/>
    <w:rsid w:val="005C51CF"/>
    <w:rsid w:val="00656ECC"/>
    <w:rsid w:val="00664065"/>
    <w:rsid w:val="00686DE0"/>
    <w:rsid w:val="006F0958"/>
    <w:rsid w:val="00747F44"/>
    <w:rsid w:val="00752027"/>
    <w:rsid w:val="007A0FB2"/>
    <w:rsid w:val="007A4546"/>
    <w:rsid w:val="007D5412"/>
    <w:rsid w:val="007E4A98"/>
    <w:rsid w:val="007E5B74"/>
    <w:rsid w:val="00826B10"/>
    <w:rsid w:val="00836C01"/>
    <w:rsid w:val="00873712"/>
    <w:rsid w:val="00893CEA"/>
    <w:rsid w:val="008B56F8"/>
    <w:rsid w:val="008C171A"/>
    <w:rsid w:val="008D1D14"/>
    <w:rsid w:val="008F2FC8"/>
    <w:rsid w:val="00912072"/>
    <w:rsid w:val="009616FE"/>
    <w:rsid w:val="009A349F"/>
    <w:rsid w:val="009A77E9"/>
    <w:rsid w:val="009B5E43"/>
    <w:rsid w:val="009F7445"/>
    <w:rsid w:val="00A44480"/>
    <w:rsid w:val="00AD4914"/>
    <w:rsid w:val="00AE4543"/>
    <w:rsid w:val="00B4267D"/>
    <w:rsid w:val="00B83A3E"/>
    <w:rsid w:val="00BF796C"/>
    <w:rsid w:val="00C37A5D"/>
    <w:rsid w:val="00C529CE"/>
    <w:rsid w:val="00C536DB"/>
    <w:rsid w:val="00C76246"/>
    <w:rsid w:val="00CA7C6C"/>
    <w:rsid w:val="00CE13D7"/>
    <w:rsid w:val="00D1711C"/>
    <w:rsid w:val="00D20F53"/>
    <w:rsid w:val="00D33057"/>
    <w:rsid w:val="00D561F6"/>
    <w:rsid w:val="00D67412"/>
    <w:rsid w:val="00D77C5D"/>
    <w:rsid w:val="00D84BAE"/>
    <w:rsid w:val="00DB6A38"/>
    <w:rsid w:val="00DC5797"/>
    <w:rsid w:val="00E03E8B"/>
    <w:rsid w:val="00E40159"/>
    <w:rsid w:val="00E4316D"/>
    <w:rsid w:val="00E607D9"/>
    <w:rsid w:val="00EF11F6"/>
    <w:rsid w:val="00F216ED"/>
    <w:rsid w:val="00F37B68"/>
    <w:rsid w:val="00FC2B56"/>
    <w:rsid w:val="00FC5A44"/>
    <w:rsid w:val="00FD435B"/>
    <w:rsid w:val="00FE326B"/>
    <w:rsid w:val="00FF0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5D32"/>
  <w15:chartTrackingRefBased/>
  <w15:docId w15:val="{0B7FD394-1CEB-43CA-B41D-A4E53536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A3E"/>
    <w:pPr>
      <w:ind w:left="720"/>
      <w:contextualSpacing/>
    </w:pPr>
  </w:style>
  <w:style w:type="paragraph" w:styleId="BalloonText">
    <w:name w:val="Balloon Text"/>
    <w:basedOn w:val="Normal"/>
    <w:link w:val="BalloonTextChar"/>
    <w:uiPriority w:val="99"/>
    <w:semiHidden/>
    <w:unhideWhenUsed/>
    <w:rsid w:val="002E4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9C2"/>
    <w:rPr>
      <w:rFonts w:ascii="Segoe UI" w:hAnsi="Segoe UI" w:cs="Segoe UI"/>
      <w:sz w:val="18"/>
      <w:szCs w:val="18"/>
    </w:rPr>
  </w:style>
  <w:style w:type="paragraph" w:customStyle="1" w:styleId="Default">
    <w:name w:val="Default"/>
    <w:rsid w:val="000110B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11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0B7"/>
  </w:style>
  <w:style w:type="paragraph" w:styleId="Footer">
    <w:name w:val="footer"/>
    <w:basedOn w:val="Normal"/>
    <w:link w:val="FooterChar"/>
    <w:uiPriority w:val="99"/>
    <w:unhideWhenUsed/>
    <w:rsid w:val="00011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0B7"/>
  </w:style>
  <w:style w:type="character" w:styleId="CommentReference">
    <w:name w:val="annotation reference"/>
    <w:basedOn w:val="DefaultParagraphFont"/>
    <w:uiPriority w:val="99"/>
    <w:semiHidden/>
    <w:unhideWhenUsed/>
    <w:rsid w:val="00F216ED"/>
    <w:rPr>
      <w:sz w:val="16"/>
      <w:szCs w:val="16"/>
    </w:rPr>
  </w:style>
  <w:style w:type="paragraph" w:styleId="CommentText">
    <w:name w:val="annotation text"/>
    <w:basedOn w:val="Normal"/>
    <w:link w:val="CommentTextChar"/>
    <w:uiPriority w:val="99"/>
    <w:semiHidden/>
    <w:unhideWhenUsed/>
    <w:rsid w:val="00F216ED"/>
    <w:pPr>
      <w:spacing w:line="240" w:lineRule="auto"/>
    </w:pPr>
    <w:rPr>
      <w:sz w:val="20"/>
      <w:szCs w:val="20"/>
    </w:rPr>
  </w:style>
  <w:style w:type="character" w:customStyle="1" w:styleId="CommentTextChar">
    <w:name w:val="Comment Text Char"/>
    <w:basedOn w:val="DefaultParagraphFont"/>
    <w:link w:val="CommentText"/>
    <w:uiPriority w:val="99"/>
    <w:semiHidden/>
    <w:rsid w:val="00F216ED"/>
    <w:rPr>
      <w:sz w:val="20"/>
      <w:szCs w:val="20"/>
    </w:rPr>
  </w:style>
  <w:style w:type="paragraph" w:styleId="CommentSubject">
    <w:name w:val="annotation subject"/>
    <w:basedOn w:val="CommentText"/>
    <w:next w:val="CommentText"/>
    <w:link w:val="CommentSubjectChar"/>
    <w:uiPriority w:val="99"/>
    <w:semiHidden/>
    <w:unhideWhenUsed/>
    <w:rsid w:val="00F216ED"/>
    <w:rPr>
      <w:b/>
      <w:bCs/>
    </w:rPr>
  </w:style>
  <w:style w:type="character" w:customStyle="1" w:styleId="CommentSubjectChar">
    <w:name w:val="Comment Subject Char"/>
    <w:basedOn w:val="CommentTextChar"/>
    <w:link w:val="CommentSubject"/>
    <w:uiPriority w:val="99"/>
    <w:semiHidden/>
    <w:rsid w:val="00F216ED"/>
    <w:rPr>
      <w:b/>
      <w:bCs/>
      <w:sz w:val="20"/>
      <w:szCs w:val="20"/>
    </w:rPr>
  </w:style>
  <w:style w:type="paragraph" w:styleId="Revision">
    <w:name w:val="Revision"/>
    <w:hidden/>
    <w:uiPriority w:val="99"/>
    <w:semiHidden/>
    <w:rsid w:val="00E43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16678">
      <w:bodyDiv w:val="1"/>
      <w:marLeft w:val="0"/>
      <w:marRight w:val="0"/>
      <w:marTop w:val="0"/>
      <w:marBottom w:val="0"/>
      <w:divBdr>
        <w:top w:val="none" w:sz="0" w:space="0" w:color="auto"/>
        <w:left w:val="none" w:sz="0" w:space="0" w:color="auto"/>
        <w:bottom w:val="none" w:sz="0" w:space="0" w:color="auto"/>
        <w:right w:val="none" w:sz="0" w:space="0" w:color="auto"/>
      </w:divBdr>
    </w:div>
    <w:div w:id="879244778">
      <w:bodyDiv w:val="1"/>
      <w:marLeft w:val="0"/>
      <w:marRight w:val="0"/>
      <w:marTop w:val="0"/>
      <w:marBottom w:val="0"/>
      <w:divBdr>
        <w:top w:val="none" w:sz="0" w:space="0" w:color="auto"/>
        <w:left w:val="none" w:sz="0" w:space="0" w:color="auto"/>
        <w:bottom w:val="none" w:sz="0" w:space="0" w:color="auto"/>
        <w:right w:val="none" w:sz="0" w:space="0" w:color="auto"/>
      </w:divBdr>
    </w:div>
    <w:div w:id="18377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5882.07539FB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Rowe</dc:creator>
  <cp:keywords/>
  <dc:description/>
  <cp:lastModifiedBy>Louis Bebb</cp:lastModifiedBy>
  <cp:revision>3</cp:revision>
  <cp:lastPrinted>2017-11-21T13:46:00Z</cp:lastPrinted>
  <dcterms:created xsi:type="dcterms:W3CDTF">2024-02-15T08:40:00Z</dcterms:created>
  <dcterms:modified xsi:type="dcterms:W3CDTF">2024-02-15T09:00:00Z</dcterms:modified>
</cp:coreProperties>
</file>