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7E3F" w14:textId="7047F9B1" w:rsidR="00D2467B" w:rsidRPr="0060627F" w:rsidRDefault="00D2467B" w:rsidP="00095897">
      <w:pPr>
        <w:spacing w:after="0" w:line="276" w:lineRule="auto"/>
        <w:jc w:val="center"/>
        <w:rPr>
          <w:rFonts w:ascii="Arial" w:hAnsi="Arial" w:cs="Arial"/>
          <w:b/>
          <w:sz w:val="72"/>
          <w:szCs w:val="72"/>
        </w:rPr>
      </w:pPr>
      <w:r>
        <w:rPr>
          <w:rFonts w:ascii="Arial" w:hAnsi="Arial" w:cs="Arial"/>
          <w:b/>
          <w:sz w:val="72"/>
          <w:szCs w:val="72"/>
        </w:rPr>
        <w:t>Mobility Scooter Policy</w:t>
      </w:r>
    </w:p>
    <w:p w14:paraId="635D0735" w14:textId="77777777" w:rsidR="00D2467B" w:rsidRPr="0060627F" w:rsidRDefault="00D2467B" w:rsidP="00D2467B">
      <w:pPr>
        <w:spacing w:after="0" w:line="276" w:lineRule="auto"/>
        <w:rPr>
          <w:rFonts w:ascii="Arial" w:hAnsi="Arial" w:cs="Arial"/>
          <w:b/>
          <w:sz w:val="24"/>
          <w:szCs w:val="24"/>
        </w:rPr>
      </w:pPr>
    </w:p>
    <w:p w14:paraId="02EA71AC" w14:textId="77777777" w:rsidR="00D2467B" w:rsidRPr="0060627F" w:rsidRDefault="00D2467B" w:rsidP="00D2467B">
      <w:pPr>
        <w:spacing w:after="0" w:line="276" w:lineRule="auto"/>
        <w:rPr>
          <w:rFonts w:ascii="Arial" w:hAnsi="Arial" w:cs="Arial"/>
          <w:b/>
          <w:sz w:val="24"/>
          <w:szCs w:val="24"/>
        </w:rPr>
      </w:pPr>
    </w:p>
    <w:p w14:paraId="771778CC" w14:textId="77777777" w:rsidR="00D2467B" w:rsidRPr="0060627F" w:rsidRDefault="00D2467B" w:rsidP="00D2467B">
      <w:pPr>
        <w:spacing w:after="0" w:line="276" w:lineRule="auto"/>
        <w:rPr>
          <w:rFonts w:ascii="Arial" w:hAnsi="Arial" w:cs="Arial"/>
          <w:b/>
          <w:sz w:val="24"/>
          <w:szCs w:val="24"/>
        </w:rPr>
      </w:pPr>
    </w:p>
    <w:p w14:paraId="5A82157C" w14:textId="77777777" w:rsidR="00D2467B" w:rsidRPr="0060627F" w:rsidRDefault="00D2467B" w:rsidP="00D2467B">
      <w:pPr>
        <w:spacing w:after="0" w:line="276" w:lineRule="auto"/>
        <w:rPr>
          <w:rFonts w:ascii="Arial" w:hAnsi="Arial" w:cs="Arial"/>
          <w:b/>
          <w:sz w:val="24"/>
          <w:szCs w:val="24"/>
        </w:rPr>
      </w:pPr>
    </w:p>
    <w:p w14:paraId="4B7F0BB1" w14:textId="77777777" w:rsidR="00D2467B" w:rsidRPr="0060627F" w:rsidRDefault="00D2467B" w:rsidP="00D2467B">
      <w:pPr>
        <w:spacing w:after="0" w:line="276" w:lineRule="auto"/>
        <w:jc w:val="center"/>
        <w:rPr>
          <w:rFonts w:ascii="Arial" w:hAnsi="Arial" w:cs="Arial"/>
          <w:b/>
          <w:sz w:val="24"/>
          <w:szCs w:val="24"/>
        </w:rPr>
      </w:pPr>
      <w:r w:rsidRPr="0060627F">
        <w:rPr>
          <w:rFonts w:ascii="Arial" w:hAnsi="Arial" w:cs="Arial"/>
          <w:b/>
          <w:noProof/>
          <w:sz w:val="24"/>
          <w:szCs w:val="24"/>
        </w:rPr>
        <w:drawing>
          <wp:inline distT="0" distB="0" distL="0" distR="0" wp14:anchorId="5EC38AAE" wp14:editId="0EAC1FEA">
            <wp:extent cx="5719763" cy="15252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736" cy="1526596"/>
                    </a:xfrm>
                    <a:prstGeom prst="rect">
                      <a:avLst/>
                    </a:prstGeom>
                    <a:noFill/>
                  </pic:spPr>
                </pic:pic>
              </a:graphicData>
            </a:graphic>
          </wp:inline>
        </w:drawing>
      </w:r>
    </w:p>
    <w:p w14:paraId="63F05061" w14:textId="77777777" w:rsidR="00D2467B" w:rsidRPr="0060627F" w:rsidRDefault="00D2467B" w:rsidP="00D2467B">
      <w:pPr>
        <w:spacing w:after="0" w:line="276" w:lineRule="auto"/>
        <w:rPr>
          <w:rFonts w:ascii="Arial" w:hAnsi="Arial" w:cs="Arial"/>
          <w:b/>
          <w:sz w:val="24"/>
          <w:szCs w:val="24"/>
          <w:u w:val="single"/>
        </w:rPr>
      </w:pPr>
    </w:p>
    <w:p w14:paraId="1548733B" w14:textId="77777777" w:rsidR="00D2467B" w:rsidRPr="0060627F" w:rsidRDefault="00D2467B" w:rsidP="00D2467B">
      <w:pPr>
        <w:tabs>
          <w:tab w:val="left" w:pos="1140"/>
        </w:tabs>
        <w:spacing w:after="0" w:line="276" w:lineRule="auto"/>
        <w:rPr>
          <w:rFonts w:ascii="Arial" w:hAnsi="Arial" w:cs="Arial"/>
          <w:b/>
          <w:sz w:val="24"/>
          <w:szCs w:val="24"/>
        </w:rPr>
      </w:pPr>
    </w:p>
    <w:p w14:paraId="177957AE" w14:textId="77777777" w:rsidR="00D2467B" w:rsidRDefault="00D2467B" w:rsidP="00D2467B">
      <w:pPr>
        <w:spacing w:after="0"/>
      </w:pPr>
    </w:p>
    <w:p w14:paraId="25257F5C" w14:textId="77777777" w:rsidR="00D2467B" w:rsidRDefault="00D2467B" w:rsidP="00D2467B">
      <w:pPr>
        <w:spacing w:after="0"/>
      </w:pPr>
    </w:p>
    <w:p w14:paraId="2A93BB66" w14:textId="77777777" w:rsidR="00D2467B" w:rsidRDefault="00D2467B" w:rsidP="00D2467B">
      <w:pPr>
        <w:spacing w:after="0"/>
      </w:pPr>
    </w:p>
    <w:p w14:paraId="0088FCC5" w14:textId="77777777" w:rsidR="00D2467B" w:rsidRDefault="00D2467B" w:rsidP="00D2467B">
      <w:pPr>
        <w:spacing w:after="0"/>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095897" w:rsidRPr="0085070B" w14:paraId="7FD92AD2" w14:textId="77777777" w:rsidTr="00565609">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8EABA71" w14:textId="77777777" w:rsidR="00095897" w:rsidRPr="00F015C5" w:rsidRDefault="00095897" w:rsidP="00565609">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FFF4A7A" w14:textId="7D674306" w:rsidR="00095897" w:rsidRPr="00F015C5" w:rsidRDefault="00095897" w:rsidP="00565609">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Mobility Scooter Policy</w:t>
            </w:r>
          </w:p>
        </w:tc>
      </w:tr>
      <w:tr w:rsidR="00095897" w:rsidRPr="0085070B" w14:paraId="4E904ACA" w14:textId="77777777" w:rsidTr="00565609">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94CA7E9" w14:textId="77777777" w:rsidR="00095897" w:rsidRPr="00F015C5" w:rsidRDefault="00095897" w:rsidP="0056560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CD26598" w14:textId="690B4F28" w:rsidR="00095897" w:rsidRPr="00F015C5" w:rsidRDefault="00095897" w:rsidP="00565609">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Louis Bebb</w:t>
            </w:r>
          </w:p>
        </w:tc>
      </w:tr>
      <w:tr w:rsidR="00095897" w:rsidRPr="00DD7CAE" w14:paraId="358D2A3A" w14:textId="77777777" w:rsidTr="00565609">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109207AB" w14:textId="77777777" w:rsidR="00095897" w:rsidRPr="00F015C5" w:rsidRDefault="00095897" w:rsidP="0056560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4D3CEE42" w14:textId="69AB5ACC" w:rsidR="00095897" w:rsidRPr="00F015C5" w:rsidRDefault="00095897" w:rsidP="00095897">
            <w:pPr>
              <w:spacing w:after="0" w:line="240" w:lineRule="auto"/>
              <w:ind w:left="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Sandwell Council Housing Operations Committee</w:t>
            </w:r>
          </w:p>
        </w:tc>
      </w:tr>
      <w:tr w:rsidR="00095897" w:rsidRPr="0085070B" w14:paraId="390EF578" w14:textId="77777777" w:rsidTr="00565609">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0399BB28" w14:textId="77777777" w:rsidR="00095897" w:rsidRPr="00F015C5" w:rsidRDefault="00095897" w:rsidP="0056560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BAD96F8" w14:textId="332CA352" w:rsidR="00095897" w:rsidRPr="00F015C5" w:rsidRDefault="00095897" w:rsidP="00565609">
            <w:pPr>
              <w:spacing w:after="0" w:line="240" w:lineRule="auto"/>
              <w:ind w:firstLine="98"/>
              <w:textAlignment w:val="baseline"/>
              <w:rPr>
                <w:rFonts w:ascii="Arial" w:eastAsia="Times New Roman" w:hAnsi="Arial" w:cs="Arial"/>
                <w:i/>
                <w:iCs/>
                <w:color w:val="000000"/>
                <w:sz w:val="32"/>
                <w:szCs w:val="32"/>
                <w:lang w:eastAsia="en-GB"/>
              </w:rPr>
            </w:pPr>
            <w:r w:rsidRPr="00F015C5">
              <w:rPr>
                <w:rFonts w:ascii="Arial" w:eastAsia="Times New Roman" w:hAnsi="Arial" w:cs="Arial"/>
                <w:i/>
                <w:iCs/>
                <w:color w:val="000000"/>
                <w:sz w:val="32"/>
                <w:szCs w:val="32"/>
                <w:lang w:eastAsia="en-GB"/>
              </w:rPr>
              <w:t>Draft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0D856CBB" w14:textId="77777777" w:rsidR="00095897" w:rsidRPr="00F015C5" w:rsidRDefault="00095897" w:rsidP="00565609">
            <w:pPr>
              <w:spacing w:after="0" w:line="240" w:lineRule="auto"/>
              <w:ind w:firstLine="98"/>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2A90418" w14:textId="0ADE636A" w:rsidR="00095897" w:rsidRPr="00F015C5" w:rsidRDefault="00095897" w:rsidP="00565609">
            <w:pPr>
              <w:spacing w:after="0" w:line="240" w:lineRule="auto"/>
              <w:ind w:left="96" w:firstLine="2"/>
              <w:textAlignment w:val="baseline"/>
              <w:rPr>
                <w:rFonts w:ascii="Times New Roman" w:eastAsia="Times New Roman" w:hAnsi="Times New Roman" w:cs="Times New Roman"/>
                <w:i/>
                <w:iCs/>
                <w:color w:val="000000"/>
                <w:sz w:val="32"/>
                <w:szCs w:val="32"/>
                <w:lang w:eastAsia="en-GB"/>
              </w:rPr>
            </w:pPr>
            <w:r w:rsidRPr="00F015C5">
              <w:rPr>
                <w:rFonts w:ascii="Arial" w:eastAsia="Times New Roman" w:hAnsi="Arial" w:cs="Arial"/>
                <w:i/>
                <w:iCs/>
                <w:color w:val="000000"/>
                <w:sz w:val="32"/>
                <w:szCs w:val="32"/>
                <w:lang w:eastAsia="en-GB"/>
              </w:rPr>
              <w:t xml:space="preserve">2.0 </w:t>
            </w:r>
          </w:p>
        </w:tc>
      </w:tr>
      <w:tr w:rsidR="00095897" w:rsidRPr="0085070B" w14:paraId="6D286DC5" w14:textId="77777777" w:rsidTr="00565609">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0DEBD3E3" w14:textId="77777777" w:rsidR="00095897" w:rsidRPr="00F015C5" w:rsidRDefault="00095897" w:rsidP="00095897">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B2C7665" w14:textId="379A6CB4" w:rsidR="00095897" w:rsidRPr="00F015C5" w:rsidRDefault="00095897" w:rsidP="00565609">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TBC</w:t>
            </w:r>
            <w:r w:rsidRPr="00F015C5">
              <w:rPr>
                <w:rFonts w:ascii="Arial" w:eastAsia="Times New Roman" w:hAnsi="Arial" w:cs="Arial"/>
                <w:i/>
                <w:iCs/>
                <w:color w:val="000000"/>
                <w:sz w:val="32"/>
                <w:szCs w:val="32"/>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3C6CCBE" w14:textId="52420698" w:rsidR="00095897" w:rsidRPr="00F015C5" w:rsidRDefault="00095897" w:rsidP="00095897">
            <w:pPr>
              <w:spacing w:after="0" w:line="240" w:lineRule="auto"/>
              <w:ind w:left="130" w:hanging="32"/>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 xml:space="preserve">Approved </w:t>
            </w:r>
            <w:r>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CA97CDF" w14:textId="4DD3BC43" w:rsidR="00095897" w:rsidRPr="00F015C5" w:rsidRDefault="00095897" w:rsidP="00565609">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TBC</w:t>
            </w:r>
            <w:r w:rsidRPr="00F015C5">
              <w:rPr>
                <w:rFonts w:ascii="Arial" w:eastAsia="Times New Roman" w:hAnsi="Arial" w:cs="Arial"/>
                <w:i/>
                <w:iCs/>
                <w:color w:val="000000"/>
                <w:sz w:val="32"/>
                <w:szCs w:val="32"/>
                <w:lang w:eastAsia="en-GB"/>
              </w:rPr>
              <w:t xml:space="preserve"> </w:t>
            </w:r>
          </w:p>
        </w:tc>
      </w:tr>
      <w:tr w:rsidR="00095897" w:rsidRPr="0085070B" w14:paraId="7F6BC8B5" w14:textId="77777777" w:rsidTr="00565609">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0C53170" w14:textId="77777777" w:rsidR="00095897" w:rsidRDefault="00095897" w:rsidP="00095897">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43081AF3" w14:textId="2FD2459C" w:rsidR="00095897" w:rsidRPr="00F015C5" w:rsidRDefault="00095897" w:rsidP="00095897">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updated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8FEA3D6" w14:textId="7B58C9E9" w:rsidR="00095897" w:rsidRPr="00F015C5" w:rsidRDefault="00095897" w:rsidP="00565609">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June 2024</w:t>
            </w:r>
            <w:r w:rsidRPr="00F015C5">
              <w:rPr>
                <w:rFonts w:ascii="Arial" w:eastAsia="Times New Roman" w:hAnsi="Arial" w:cs="Arial"/>
                <w:i/>
                <w:iCs/>
                <w:color w:val="000000"/>
                <w:sz w:val="32"/>
                <w:szCs w:val="32"/>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BE00E20" w14:textId="77777777" w:rsidR="00095897" w:rsidRPr="00F015C5" w:rsidRDefault="00095897" w:rsidP="00565609">
            <w:pPr>
              <w:spacing w:after="0" w:line="240" w:lineRule="auto"/>
              <w:ind w:left="130"/>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D8AC31B" w14:textId="79D0084D" w:rsidR="00095897" w:rsidRPr="00F015C5" w:rsidRDefault="00095897" w:rsidP="00565609">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Louis Bebb</w:t>
            </w:r>
            <w:r w:rsidRPr="00F015C5">
              <w:rPr>
                <w:rFonts w:ascii="Arial" w:eastAsia="Times New Roman" w:hAnsi="Arial" w:cs="Arial"/>
                <w:i/>
                <w:iCs/>
                <w:color w:val="000000"/>
                <w:sz w:val="32"/>
                <w:szCs w:val="32"/>
                <w:lang w:eastAsia="en-GB"/>
              </w:rPr>
              <w:t xml:space="preserve"> </w:t>
            </w:r>
          </w:p>
        </w:tc>
      </w:tr>
      <w:tr w:rsidR="00095897" w:rsidRPr="0085070B" w14:paraId="567CEB5B" w14:textId="77777777" w:rsidTr="00565609">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4FFC927" w14:textId="77777777" w:rsidR="00095897" w:rsidRPr="00F015C5" w:rsidRDefault="00095897" w:rsidP="0056560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3D4D1AE" w14:textId="5B60504E" w:rsidR="00095897" w:rsidRPr="00F015C5" w:rsidRDefault="00095897" w:rsidP="00095897">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TBC</w:t>
            </w:r>
          </w:p>
        </w:tc>
      </w:tr>
      <w:tr w:rsidR="00095897" w:rsidRPr="0085070B" w14:paraId="5F8B04B1" w14:textId="77777777" w:rsidTr="00565609">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15DF886" w14:textId="77777777" w:rsidR="00095897" w:rsidRPr="00F015C5" w:rsidRDefault="00095897" w:rsidP="00565609">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D13E6D3" w14:textId="6DC72EBB" w:rsidR="00095897" w:rsidRPr="00F015C5" w:rsidRDefault="00375D3C" w:rsidP="00B616E8">
            <w:pPr>
              <w:spacing w:after="0" w:line="240" w:lineRule="auto"/>
              <w:ind w:left="98"/>
              <w:textAlignment w:val="baseline"/>
              <w:rPr>
                <w:rFonts w:ascii="Arial" w:eastAsia="Times New Roman" w:hAnsi="Arial" w:cs="Arial"/>
                <w:i/>
                <w:iCs/>
                <w:color w:val="000000"/>
                <w:sz w:val="32"/>
                <w:szCs w:val="32"/>
                <w:lang w:eastAsia="en-GB"/>
              </w:rPr>
            </w:pPr>
            <w:r w:rsidRPr="00375D3C">
              <w:rPr>
                <w:rFonts w:ascii="Arial" w:eastAsia="Times New Roman" w:hAnsi="Arial" w:cs="Arial"/>
                <w:i/>
                <w:iCs/>
                <w:color w:val="000000"/>
                <w:sz w:val="32"/>
                <w:szCs w:val="32"/>
                <w:lang w:eastAsia="en-GB"/>
              </w:rPr>
              <w:t xml:space="preserve">To promote the use and safe storage of mobility scooters and provide a clear statement on the management of mobility scooter storage and use within the Council’s communal spaces. </w:t>
            </w:r>
          </w:p>
        </w:tc>
      </w:tr>
    </w:tbl>
    <w:p w14:paraId="2255B456" w14:textId="77777777" w:rsidR="00D2467B" w:rsidRDefault="00D2467B" w:rsidP="00D2467B">
      <w:pPr>
        <w:spacing w:after="0"/>
      </w:pPr>
    </w:p>
    <w:p w14:paraId="4CF40582" w14:textId="77777777" w:rsidR="00D2467B" w:rsidRDefault="00D2467B" w:rsidP="00D2467B">
      <w:pPr>
        <w:spacing w:after="0"/>
      </w:pPr>
    </w:p>
    <w:p w14:paraId="48842F65" w14:textId="77777777" w:rsidR="00D2467B" w:rsidRDefault="00D2467B" w:rsidP="00D2467B">
      <w:pPr>
        <w:spacing w:after="0"/>
      </w:pPr>
    </w:p>
    <w:p w14:paraId="3ED04FE1" w14:textId="77777777" w:rsidR="00A84475" w:rsidRDefault="00A84475" w:rsidP="00A84475">
      <w:pPr>
        <w:spacing w:after="0"/>
        <w:rPr>
          <w:rFonts w:ascii="Arial" w:hAnsi="Arial" w:cs="Arial"/>
          <w:sz w:val="24"/>
          <w:szCs w:val="24"/>
        </w:rPr>
      </w:pPr>
    </w:p>
    <w:p w14:paraId="4DF4D621" w14:textId="77777777" w:rsidR="00184FEC" w:rsidRPr="00184FEC" w:rsidRDefault="00184FEC" w:rsidP="00184FEC">
      <w:pPr>
        <w:spacing w:after="364" w:line="256" w:lineRule="auto"/>
        <w:ind w:right="3"/>
        <w:jc w:val="both"/>
        <w:rPr>
          <w:rFonts w:ascii="Arial" w:eastAsia="Times New Roman" w:hAnsi="Arial" w:cs="Arial"/>
          <w:color w:val="0F0F0F"/>
          <w:sz w:val="28"/>
          <w:szCs w:val="28"/>
          <w:lang w:eastAsia="en-GB"/>
        </w:rPr>
      </w:pPr>
    </w:p>
    <w:p w14:paraId="44C79AC3" w14:textId="77777777" w:rsidR="00184FEC" w:rsidRPr="00184FEC" w:rsidRDefault="00184FEC" w:rsidP="00184FEC">
      <w:pPr>
        <w:spacing w:after="0" w:line="360" w:lineRule="auto"/>
        <w:ind w:left="360" w:hanging="730"/>
        <w:jc w:val="center"/>
        <w:rPr>
          <w:rFonts w:ascii="Arial" w:eastAsia="Calibri" w:hAnsi="Arial" w:cs="Arial"/>
          <w:b/>
          <w:bCs/>
          <w:sz w:val="28"/>
          <w:szCs w:val="28"/>
        </w:rPr>
      </w:pPr>
      <w:r w:rsidRPr="00184FEC">
        <w:rPr>
          <w:rFonts w:ascii="Arial" w:eastAsia="Times New Roman" w:hAnsi="Arial" w:cs="Arial"/>
          <w:color w:val="000000"/>
          <w:sz w:val="28"/>
          <w:szCs w:val="28"/>
          <w:lang w:eastAsia="en-GB"/>
        </w:rPr>
        <w:lastRenderedPageBreak/>
        <w:t xml:space="preserve"> </w:t>
      </w:r>
      <w:r w:rsidRPr="00184FEC">
        <w:rPr>
          <w:rFonts w:ascii="Arial" w:eastAsia="Calibri" w:hAnsi="Arial" w:cs="Arial"/>
          <w:b/>
          <w:bCs/>
          <w:sz w:val="28"/>
          <w:szCs w:val="28"/>
        </w:rPr>
        <w:t>Table of Contents</w:t>
      </w:r>
    </w:p>
    <w:p w14:paraId="3888FE76" w14:textId="00F24F39" w:rsidR="00184FEC" w:rsidRPr="00184FEC" w:rsidRDefault="00944D6F" w:rsidP="00944D6F">
      <w:pPr>
        <w:tabs>
          <w:tab w:val="left" w:pos="3885"/>
        </w:tabs>
        <w:spacing w:after="0" w:line="256" w:lineRule="auto"/>
        <w:ind w:left="1"/>
        <w:rPr>
          <w:rFonts w:ascii="Arial" w:eastAsia="Times New Roman" w:hAnsi="Arial" w:cs="Arial"/>
          <w:color w:val="0F0F0F"/>
          <w:sz w:val="28"/>
          <w:szCs w:val="28"/>
          <w:lang w:eastAsia="en-GB"/>
        </w:rPr>
      </w:pPr>
      <w:r>
        <w:rPr>
          <w:rFonts w:ascii="Arial" w:eastAsia="Times New Roman" w:hAnsi="Arial" w:cs="Arial"/>
          <w:color w:val="0F0F0F"/>
          <w:sz w:val="28"/>
          <w:szCs w:val="28"/>
          <w:lang w:eastAsia="en-GB"/>
        </w:rPr>
        <w:tab/>
      </w:r>
    </w:p>
    <w:p w14:paraId="7A96C39D" w14:textId="500E60D8" w:rsidR="00184FEC" w:rsidRPr="00211B28" w:rsidRDefault="00184FEC" w:rsidP="00184FEC">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r w:rsidRPr="00211B28">
        <w:rPr>
          <w:rFonts w:ascii="Arial" w:eastAsia="Times New Roman" w:hAnsi="Arial" w:cs="Arial"/>
          <w:color w:val="000000"/>
          <w:sz w:val="28"/>
          <w:szCs w:val="28"/>
          <w:lang w:eastAsia="en-GB"/>
        </w:rPr>
        <w:fldChar w:fldCharType="begin"/>
      </w:r>
      <w:r w:rsidRPr="00211B28">
        <w:rPr>
          <w:rFonts w:ascii="Arial" w:eastAsia="Times New Roman" w:hAnsi="Arial" w:cs="Arial"/>
          <w:color w:val="000000"/>
          <w:sz w:val="28"/>
          <w:szCs w:val="28"/>
          <w:lang w:eastAsia="en-GB"/>
        </w:rPr>
        <w:instrText xml:space="preserve"> TOC \o "1-1" \h \z \u </w:instrText>
      </w:r>
      <w:r w:rsidRPr="00211B28">
        <w:rPr>
          <w:rFonts w:ascii="Arial" w:eastAsia="Times New Roman" w:hAnsi="Arial" w:cs="Arial"/>
          <w:color w:val="000000"/>
          <w:sz w:val="28"/>
          <w:szCs w:val="28"/>
          <w:lang w:eastAsia="en-GB"/>
        </w:rPr>
        <w:fldChar w:fldCharType="separate"/>
      </w:r>
      <w:hyperlink r:id="rId9" w:anchor="_Toc4027" w:history="1">
        <w:r w:rsidRPr="00211B28">
          <w:rPr>
            <w:rFonts w:ascii="Arial" w:eastAsia="Times New Roman" w:hAnsi="Arial" w:cs="Arial"/>
            <w:color w:val="000000"/>
            <w:sz w:val="28"/>
            <w:szCs w:val="28"/>
            <w:lang w:eastAsia="en-GB"/>
          </w:rPr>
          <w:t>1  Aim of Policy</w:t>
        </w:r>
        <w:r w:rsidRPr="00211B28">
          <w:rPr>
            <w:rFonts w:ascii="Arial" w:eastAsia="Times New Roman" w:hAnsi="Arial" w:cs="Arial"/>
            <w:color w:val="000000"/>
            <w:sz w:val="28"/>
            <w:szCs w:val="28"/>
            <w:lang w:eastAsia="en-GB"/>
          </w:rPr>
          <w:tab/>
        </w:r>
        <w:r w:rsidRPr="00211B28">
          <w:rPr>
            <w:rFonts w:ascii="Arial" w:eastAsia="Times New Roman" w:hAnsi="Arial" w:cs="Arial"/>
            <w:color w:val="000000"/>
            <w:sz w:val="28"/>
            <w:szCs w:val="28"/>
            <w:lang w:eastAsia="en-GB"/>
          </w:rPr>
          <w:fldChar w:fldCharType="begin"/>
        </w:r>
        <w:r w:rsidRPr="00211B28">
          <w:rPr>
            <w:rFonts w:ascii="Arial" w:eastAsia="Times New Roman" w:hAnsi="Arial" w:cs="Arial"/>
            <w:color w:val="000000"/>
            <w:sz w:val="28"/>
            <w:szCs w:val="28"/>
            <w:lang w:eastAsia="en-GB"/>
          </w:rPr>
          <w:instrText>PAGEREF _Toc4027 \h</w:instrText>
        </w:r>
        <w:r w:rsidRPr="00211B28">
          <w:rPr>
            <w:rFonts w:ascii="Arial" w:eastAsia="Times New Roman" w:hAnsi="Arial" w:cs="Arial"/>
            <w:color w:val="000000"/>
            <w:sz w:val="28"/>
            <w:szCs w:val="28"/>
            <w:lang w:eastAsia="en-GB"/>
          </w:rPr>
        </w:r>
        <w:r w:rsidRPr="00211B28">
          <w:rPr>
            <w:rFonts w:ascii="Arial" w:eastAsia="Times New Roman" w:hAnsi="Arial" w:cs="Arial"/>
            <w:color w:val="000000"/>
            <w:sz w:val="28"/>
            <w:szCs w:val="28"/>
            <w:lang w:eastAsia="en-GB"/>
          </w:rPr>
          <w:fldChar w:fldCharType="separate"/>
        </w:r>
        <w:r w:rsidRPr="00211B28">
          <w:rPr>
            <w:rFonts w:ascii="Arial" w:eastAsia="Times New Roman" w:hAnsi="Arial" w:cs="Arial"/>
            <w:color w:val="000000"/>
            <w:sz w:val="28"/>
            <w:szCs w:val="28"/>
            <w:lang w:eastAsia="en-GB"/>
          </w:rPr>
          <w:t xml:space="preserve">3 </w:t>
        </w:r>
        <w:r w:rsidRPr="00211B28">
          <w:rPr>
            <w:rFonts w:ascii="Arial" w:eastAsia="Times New Roman" w:hAnsi="Arial" w:cs="Arial"/>
            <w:color w:val="000000"/>
            <w:sz w:val="28"/>
            <w:szCs w:val="28"/>
            <w:lang w:eastAsia="en-GB"/>
          </w:rPr>
          <w:fldChar w:fldCharType="end"/>
        </w:r>
      </w:hyperlink>
    </w:p>
    <w:p w14:paraId="04DB5A92" w14:textId="1FB54815" w:rsidR="00184FEC" w:rsidRPr="00211B28" w:rsidRDefault="0031343E" w:rsidP="00184FEC">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hyperlink r:id="rId10" w:anchor="_Toc4028" w:history="1">
        <w:r w:rsidR="00184FEC" w:rsidRPr="00211B28">
          <w:rPr>
            <w:rFonts w:ascii="Arial" w:eastAsia="Times New Roman" w:hAnsi="Arial" w:cs="Arial"/>
            <w:color w:val="000000"/>
            <w:sz w:val="28"/>
            <w:szCs w:val="28"/>
            <w:lang w:eastAsia="en-GB"/>
          </w:rPr>
          <w:t>2  Scope and Definitions</w:t>
        </w:r>
        <w:r w:rsidR="00184FEC" w:rsidRPr="00211B28">
          <w:rPr>
            <w:rFonts w:ascii="Arial" w:eastAsia="Times New Roman" w:hAnsi="Arial" w:cs="Arial"/>
            <w:color w:val="000000"/>
            <w:sz w:val="28"/>
            <w:szCs w:val="28"/>
            <w:lang w:eastAsia="en-GB"/>
          </w:rPr>
          <w:tab/>
          <w:t>3</w:t>
        </w:r>
      </w:hyperlink>
    </w:p>
    <w:p w14:paraId="6E2E4251" w14:textId="09911110" w:rsidR="00184FEC" w:rsidRPr="00211B28" w:rsidRDefault="0031343E" w:rsidP="00184FEC">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hyperlink r:id="rId11" w:anchor="_Toc4029" w:history="1">
        <w:r w:rsidR="00184FEC" w:rsidRPr="00211B28">
          <w:rPr>
            <w:rFonts w:ascii="Arial" w:eastAsia="Times New Roman" w:hAnsi="Arial" w:cs="Arial"/>
            <w:color w:val="000000"/>
            <w:sz w:val="28"/>
            <w:szCs w:val="28"/>
            <w:lang w:eastAsia="en-GB"/>
          </w:rPr>
          <w:t>3  Legal Background</w:t>
        </w:r>
        <w:r w:rsidR="00184FEC" w:rsidRPr="00211B28">
          <w:rPr>
            <w:rFonts w:ascii="Arial" w:eastAsia="Times New Roman" w:hAnsi="Arial" w:cs="Arial"/>
            <w:color w:val="000000"/>
            <w:sz w:val="28"/>
            <w:szCs w:val="28"/>
            <w:lang w:eastAsia="en-GB"/>
          </w:rPr>
          <w:tab/>
          <w:t>4</w:t>
        </w:r>
      </w:hyperlink>
    </w:p>
    <w:p w14:paraId="7FB30EDD" w14:textId="420421FB" w:rsidR="00184FEC" w:rsidRPr="00211B28" w:rsidRDefault="0031343E" w:rsidP="00184FEC">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hyperlink r:id="rId12" w:anchor="_Toc4030" w:history="1">
        <w:r w:rsidR="00184FEC" w:rsidRPr="00211B28">
          <w:rPr>
            <w:rFonts w:ascii="Arial" w:eastAsia="Times New Roman" w:hAnsi="Arial" w:cs="Arial"/>
            <w:color w:val="000000"/>
            <w:sz w:val="28"/>
            <w:szCs w:val="28"/>
            <w:lang w:eastAsia="en-GB"/>
          </w:rPr>
          <w:t>4  Policy Statement</w:t>
        </w:r>
        <w:r w:rsidR="00184FEC" w:rsidRPr="00211B28">
          <w:rPr>
            <w:rFonts w:ascii="Arial" w:eastAsia="Times New Roman" w:hAnsi="Arial" w:cs="Arial"/>
            <w:color w:val="000000"/>
            <w:sz w:val="28"/>
            <w:szCs w:val="28"/>
            <w:lang w:eastAsia="en-GB"/>
          </w:rPr>
          <w:tab/>
          <w:t>4</w:t>
        </w:r>
      </w:hyperlink>
    </w:p>
    <w:p w14:paraId="134E34CA" w14:textId="4845DDCE" w:rsidR="00184FEC" w:rsidRPr="00211B28" w:rsidRDefault="0031343E" w:rsidP="00184FEC">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hyperlink r:id="rId13" w:anchor="_Toc4031" w:history="1">
        <w:r w:rsidR="00184FEC" w:rsidRPr="00211B28">
          <w:rPr>
            <w:rFonts w:ascii="Arial" w:eastAsia="Times New Roman" w:hAnsi="Arial" w:cs="Arial"/>
            <w:color w:val="000000"/>
            <w:sz w:val="28"/>
            <w:szCs w:val="28"/>
            <w:lang w:eastAsia="en-GB"/>
          </w:rPr>
          <w:t>5  Storage and Fire Safety Concerns</w:t>
        </w:r>
        <w:r w:rsidR="00184FEC" w:rsidRPr="00211B28">
          <w:rPr>
            <w:rFonts w:ascii="Arial" w:eastAsia="Times New Roman" w:hAnsi="Arial" w:cs="Arial"/>
            <w:color w:val="000000"/>
            <w:sz w:val="28"/>
            <w:szCs w:val="28"/>
            <w:lang w:eastAsia="en-GB"/>
          </w:rPr>
          <w:tab/>
        </w:r>
      </w:hyperlink>
      <w:r w:rsidR="00184FEC" w:rsidRPr="00211B28">
        <w:rPr>
          <w:rFonts w:ascii="Arial" w:eastAsia="Times New Roman" w:hAnsi="Arial" w:cs="Arial"/>
          <w:color w:val="000000"/>
          <w:sz w:val="28"/>
          <w:szCs w:val="28"/>
          <w:lang w:eastAsia="en-GB"/>
        </w:rPr>
        <w:t>5</w:t>
      </w:r>
    </w:p>
    <w:bookmarkStart w:id="0" w:name="_Hlk135224233"/>
    <w:p w14:paraId="3A4BF0A4" w14:textId="0B212D47" w:rsidR="00184FEC" w:rsidRPr="00211B28" w:rsidRDefault="00184FEC" w:rsidP="00184FEC">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r w:rsidRPr="00211B28">
        <w:rPr>
          <w:rFonts w:ascii="Calibri" w:eastAsia="Calibri" w:hAnsi="Calibri" w:cs="Times New Roman"/>
        </w:rPr>
        <w:fldChar w:fldCharType="begin"/>
      </w:r>
      <w:r w:rsidRPr="00211B28">
        <w:rPr>
          <w:rFonts w:ascii="Calibri" w:eastAsia="Calibri" w:hAnsi="Calibri" w:cs="Times New Roman"/>
        </w:rPr>
        <w:instrText xml:space="preserve"> HYPERLINK "file:///C:\\Users\\louis_bebb\\AppData\\Local\\Microsoft\\Windows\\INetCache\\Content.Outlook\\FV0LMVJM\\Reasonable%20Adjustments%20Policy%20Draft%205th%20April%202023.docx" \l "_Toc4032" </w:instrText>
      </w:r>
      <w:r w:rsidRPr="00211B28">
        <w:rPr>
          <w:rFonts w:ascii="Calibri" w:eastAsia="Calibri" w:hAnsi="Calibri" w:cs="Times New Roman"/>
        </w:rPr>
      </w:r>
      <w:r w:rsidRPr="00211B28">
        <w:rPr>
          <w:rFonts w:ascii="Calibri" w:eastAsia="Calibri" w:hAnsi="Calibri" w:cs="Times New Roman"/>
        </w:rPr>
        <w:fldChar w:fldCharType="separate"/>
      </w:r>
      <w:r w:rsidRPr="00211B28">
        <w:rPr>
          <w:rStyle w:val="Hyperlink"/>
          <w:rFonts w:ascii="Arial" w:eastAsia="Times New Roman" w:hAnsi="Arial" w:cs="Arial"/>
          <w:sz w:val="28"/>
          <w:szCs w:val="28"/>
          <w:lang w:eastAsia="en-GB"/>
        </w:rPr>
        <w:t xml:space="preserve">6  </w:t>
      </w:r>
      <w:r w:rsidR="001D7D3B" w:rsidRPr="00211B28">
        <w:rPr>
          <w:rStyle w:val="Hyperlink"/>
          <w:rFonts w:ascii="Arial" w:eastAsia="Times New Roman" w:hAnsi="Arial" w:cs="Arial"/>
          <w:sz w:val="28"/>
          <w:szCs w:val="28"/>
          <w:lang w:eastAsia="en-GB"/>
        </w:rPr>
        <w:t>Requesting Permission</w:t>
      </w:r>
      <w:r w:rsidRPr="00211B28">
        <w:rPr>
          <w:rStyle w:val="Hyperlink"/>
          <w:rFonts w:ascii="Arial" w:eastAsia="Times New Roman" w:hAnsi="Arial" w:cs="Arial"/>
          <w:sz w:val="28"/>
          <w:szCs w:val="28"/>
          <w:lang w:eastAsia="en-GB"/>
        </w:rPr>
        <w:tab/>
      </w:r>
      <w:r w:rsidRPr="00211B28">
        <w:rPr>
          <w:rFonts w:ascii="Calibri" w:eastAsia="Calibri" w:hAnsi="Calibri" w:cs="Times New Roman"/>
        </w:rPr>
        <w:fldChar w:fldCharType="end"/>
      </w:r>
      <w:r w:rsidRPr="00211B28">
        <w:rPr>
          <w:rFonts w:ascii="Arial" w:eastAsia="Times New Roman" w:hAnsi="Arial" w:cs="Arial"/>
          <w:color w:val="000000"/>
          <w:sz w:val="28"/>
          <w:szCs w:val="28"/>
          <w:lang w:eastAsia="en-GB"/>
        </w:rPr>
        <w:t>6</w:t>
      </w:r>
    </w:p>
    <w:p w14:paraId="0E5B9374" w14:textId="2E076230" w:rsidR="00184FEC" w:rsidRPr="00211B28" w:rsidRDefault="0031343E" w:rsidP="00184FEC">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hyperlink r:id="rId14" w:anchor="_Toc4033" w:history="1">
        <w:r w:rsidR="00184FEC" w:rsidRPr="00211B28">
          <w:rPr>
            <w:rFonts w:ascii="Arial" w:eastAsia="Times New Roman" w:hAnsi="Arial" w:cs="Arial"/>
            <w:color w:val="000000"/>
            <w:sz w:val="28"/>
            <w:szCs w:val="28"/>
            <w:lang w:eastAsia="en-GB"/>
          </w:rPr>
          <w:t xml:space="preserve">7  </w:t>
        </w:r>
        <w:r w:rsidR="00211B28" w:rsidRPr="00211B28">
          <w:rPr>
            <w:rFonts w:ascii="Arial" w:eastAsia="Times New Roman" w:hAnsi="Arial" w:cs="Arial"/>
            <w:color w:val="000000"/>
            <w:sz w:val="28"/>
            <w:szCs w:val="28"/>
            <w:lang w:eastAsia="en-GB"/>
          </w:rPr>
          <w:t>Puchasing a Mobility Scooter</w:t>
        </w:r>
        <w:r w:rsidR="00184FEC" w:rsidRPr="00211B28">
          <w:rPr>
            <w:rFonts w:ascii="Arial" w:eastAsia="Times New Roman" w:hAnsi="Arial" w:cs="Arial"/>
            <w:color w:val="000000"/>
            <w:sz w:val="28"/>
            <w:szCs w:val="28"/>
            <w:lang w:eastAsia="en-GB"/>
          </w:rPr>
          <w:tab/>
        </w:r>
      </w:hyperlink>
      <w:r w:rsidR="001D7D3B" w:rsidRPr="00211B28">
        <w:rPr>
          <w:rFonts w:ascii="Arial" w:eastAsia="Times New Roman" w:hAnsi="Arial" w:cs="Arial"/>
          <w:color w:val="000000"/>
          <w:sz w:val="28"/>
          <w:szCs w:val="28"/>
          <w:lang w:eastAsia="en-GB"/>
        </w:rPr>
        <w:t>7</w:t>
      </w:r>
    </w:p>
    <w:p w14:paraId="486CA07E" w14:textId="291C0085" w:rsidR="009D3DD2" w:rsidRPr="00211B28" w:rsidRDefault="009D3DD2" w:rsidP="009D3DD2">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r w:rsidRPr="00211B28">
        <w:rPr>
          <w:rFonts w:ascii="Arial" w:eastAsia="Times New Roman" w:hAnsi="Arial" w:cs="Arial"/>
          <w:color w:val="000000"/>
          <w:sz w:val="28"/>
          <w:szCs w:val="28"/>
          <w:lang w:eastAsia="en-GB"/>
        </w:rPr>
        <w:t xml:space="preserve">8  </w:t>
      </w:r>
      <w:r w:rsidR="00211B28" w:rsidRPr="00211B28">
        <w:rPr>
          <w:rFonts w:ascii="Arial" w:eastAsia="Times New Roman" w:hAnsi="Arial" w:cs="Arial"/>
          <w:color w:val="000000"/>
          <w:sz w:val="28"/>
          <w:szCs w:val="28"/>
          <w:lang w:eastAsia="en-GB"/>
        </w:rPr>
        <w:t>Storing and Charging Mobility Scooters</w:t>
      </w:r>
      <w:r w:rsidRPr="00211B28">
        <w:rPr>
          <w:rFonts w:ascii="Arial" w:eastAsia="Times New Roman" w:hAnsi="Arial" w:cs="Arial"/>
          <w:color w:val="000000"/>
          <w:sz w:val="28"/>
          <w:szCs w:val="28"/>
          <w:lang w:eastAsia="en-GB"/>
        </w:rPr>
        <w:tab/>
        <w:t>8</w:t>
      </w:r>
    </w:p>
    <w:p w14:paraId="6A3494BE" w14:textId="56839135" w:rsidR="00184FEC" w:rsidRPr="00211B28" w:rsidRDefault="0031343E" w:rsidP="00184FEC">
      <w:pPr>
        <w:tabs>
          <w:tab w:val="right" w:leader="dot" w:pos="9035"/>
        </w:tabs>
        <w:spacing w:after="99" w:line="247" w:lineRule="auto"/>
        <w:ind w:left="39" w:right="23" w:hanging="10"/>
        <w:jc w:val="both"/>
        <w:rPr>
          <w:rFonts w:ascii="Arial" w:eastAsia="Times New Roman" w:hAnsi="Arial" w:cs="Arial"/>
          <w:color w:val="000000"/>
          <w:sz w:val="28"/>
          <w:szCs w:val="28"/>
          <w:lang w:eastAsia="en-GB"/>
        </w:rPr>
      </w:pPr>
      <w:hyperlink r:id="rId15" w:anchor="_Toc4034" w:history="1">
        <w:r w:rsidR="009D3DD2" w:rsidRPr="00211B28">
          <w:rPr>
            <w:rFonts w:ascii="Arial" w:eastAsia="Times New Roman" w:hAnsi="Arial" w:cs="Arial"/>
            <w:color w:val="000000"/>
            <w:sz w:val="28"/>
            <w:szCs w:val="28"/>
            <w:lang w:eastAsia="en-GB"/>
          </w:rPr>
          <w:t>9</w:t>
        </w:r>
        <w:r w:rsidR="00184FEC" w:rsidRPr="00211B28">
          <w:rPr>
            <w:rFonts w:ascii="Arial" w:eastAsia="Times New Roman" w:hAnsi="Arial" w:cs="Arial"/>
            <w:color w:val="000000"/>
            <w:sz w:val="28"/>
            <w:szCs w:val="28"/>
            <w:lang w:eastAsia="en-GB"/>
          </w:rPr>
          <w:t xml:space="preserve">  </w:t>
        </w:r>
        <w:bookmarkStart w:id="1" w:name="_Hlk137037477"/>
        <w:r w:rsidR="00211B28" w:rsidRPr="00211B28">
          <w:rPr>
            <w:rFonts w:ascii="Arial" w:eastAsia="Times New Roman" w:hAnsi="Arial" w:cs="Arial"/>
            <w:color w:val="000000"/>
            <w:sz w:val="28"/>
            <w:szCs w:val="28"/>
            <w:lang w:eastAsia="en-GB"/>
          </w:rPr>
          <w:t>Safe Driving</w:t>
        </w:r>
        <w:r w:rsidR="00184FEC" w:rsidRPr="00211B28">
          <w:rPr>
            <w:rFonts w:ascii="Arial" w:eastAsia="Times New Roman" w:hAnsi="Arial" w:cs="Arial"/>
            <w:color w:val="000000"/>
            <w:sz w:val="28"/>
            <w:szCs w:val="28"/>
            <w:lang w:eastAsia="en-GB"/>
          </w:rPr>
          <w:tab/>
        </w:r>
        <w:bookmarkEnd w:id="1"/>
      </w:hyperlink>
      <w:r w:rsidR="009D3DD2" w:rsidRPr="00211B28">
        <w:rPr>
          <w:rFonts w:ascii="Arial" w:eastAsia="Times New Roman" w:hAnsi="Arial" w:cs="Arial"/>
          <w:color w:val="000000"/>
          <w:sz w:val="28"/>
          <w:szCs w:val="28"/>
          <w:lang w:eastAsia="en-GB"/>
        </w:rPr>
        <w:t>8</w:t>
      </w:r>
    </w:p>
    <w:bookmarkEnd w:id="0"/>
    <w:p w14:paraId="537AA497" w14:textId="57D11C3E" w:rsidR="001D7D3B" w:rsidRPr="00211B28" w:rsidRDefault="00184FEC" w:rsidP="001D7D3B">
      <w:pPr>
        <w:tabs>
          <w:tab w:val="right" w:leader="dot" w:pos="9035"/>
        </w:tabs>
        <w:spacing w:after="99" w:line="247" w:lineRule="auto"/>
        <w:ind w:left="39" w:right="23" w:hanging="10"/>
        <w:jc w:val="both"/>
        <w:rPr>
          <w:rFonts w:ascii="Arial" w:eastAsia="Times New Roman" w:hAnsi="Arial" w:cs="Arial"/>
          <w:sz w:val="28"/>
          <w:szCs w:val="28"/>
          <w:lang w:eastAsia="en-GB"/>
        </w:rPr>
      </w:pPr>
      <w:r w:rsidRPr="00211B28">
        <w:rPr>
          <w:rFonts w:ascii="Arial" w:eastAsia="Times New Roman" w:hAnsi="Arial" w:cs="Arial"/>
          <w:color w:val="0F0F0F"/>
          <w:sz w:val="28"/>
          <w:szCs w:val="28"/>
          <w:lang w:eastAsia="en-GB"/>
        </w:rPr>
        <w:fldChar w:fldCharType="end"/>
      </w:r>
      <w:hyperlink r:id="rId16" w:anchor="_Toc4032" w:history="1">
        <w:r w:rsidR="00DC72F2" w:rsidRPr="00211B28">
          <w:rPr>
            <w:rStyle w:val="Hyperlink"/>
            <w:rFonts w:ascii="Arial" w:eastAsia="Times New Roman" w:hAnsi="Arial" w:cs="Arial"/>
            <w:color w:val="auto"/>
            <w:sz w:val="28"/>
            <w:szCs w:val="28"/>
            <w:u w:val="none"/>
            <w:lang w:eastAsia="en-GB"/>
          </w:rPr>
          <w:t>10</w:t>
        </w:r>
        <w:r w:rsidR="001D7D3B" w:rsidRPr="00211B28">
          <w:rPr>
            <w:rStyle w:val="Hyperlink"/>
            <w:rFonts w:ascii="Arial" w:eastAsia="Times New Roman" w:hAnsi="Arial" w:cs="Arial"/>
            <w:color w:val="auto"/>
            <w:sz w:val="28"/>
            <w:szCs w:val="28"/>
            <w:u w:val="none"/>
            <w:lang w:eastAsia="en-GB"/>
          </w:rPr>
          <w:t xml:space="preserve">  </w:t>
        </w:r>
        <w:r w:rsidR="004E6D7C" w:rsidRPr="00211B28">
          <w:rPr>
            <w:rStyle w:val="Hyperlink"/>
            <w:rFonts w:ascii="Arial" w:eastAsia="Times New Roman" w:hAnsi="Arial" w:cs="Arial"/>
            <w:color w:val="auto"/>
            <w:sz w:val="28"/>
            <w:szCs w:val="28"/>
            <w:u w:val="none"/>
            <w:lang w:eastAsia="en-GB"/>
          </w:rPr>
          <w:t>Insuring Your Mobility Scooter</w:t>
        </w:r>
        <w:r w:rsidR="001D7D3B" w:rsidRPr="00211B28">
          <w:rPr>
            <w:rStyle w:val="Hyperlink"/>
            <w:rFonts w:ascii="Arial" w:eastAsia="Times New Roman" w:hAnsi="Arial" w:cs="Arial"/>
            <w:color w:val="auto"/>
            <w:sz w:val="28"/>
            <w:szCs w:val="28"/>
            <w:u w:val="none"/>
            <w:lang w:eastAsia="en-GB"/>
          </w:rPr>
          <w:tab/>
        </w:r>
      </w:hyperlink>
      <w:proofErr w:type="gramStart"/>
      <w:r w:rsidR="00DC72F2" w:rsidRPr="00211B28">
        <w:rPr>
          <w:rFonts w:ascii="Arial" w:eastAsia="Times New Roman" w:hAnsi="Arial" w:cs="Arial"/>
          <w:sz w:val="28"/>
          <w:szCs w:val="28"/>
          <w:lang w:eastAsia="en-GB"/>
        </w:rPr>
        <w:t>9</w:t>
      </w:r>
      <w:proofErr w:type="gramEnd"/>
    </w:p>
    <w:p w14:paraId="23091836" w14:textId="4DB71797" w:rsidR="001D7D3B" w:rsidRPr="00211B28" w:rsidRDefault="0031343E" w:rsidP="001D7D3B">
      <w:pPr>
        <w:tabs>
          <w:tab w:val="right" w:leader="dot" w:pos="9035"/>
        </w:tabs>
        <w:spacing w:after="99" w:line="247" w:lineRule="auto"/>
        <w:ind w:left="39" w:right="23" w:hanging="10"/>
        <w:jc w:val="both"/>
        <w:rPr>
          <w:rFonts w:ascii="Arial" w:eastAsia="Times New Roman" w:hAnsi="Arial" w:cs="Arial"/>
          <w:sz w:val="28"/>
          <w:szCs w:val="28"/>
          <w:lang w:eastAsia="en-GB"/>
        </w:rPr>
      </w:pPr>
      <w:hyperlink r:id="rId17" w:anchor="_Toc4033" w:history="1">
        <w:r w:rsidR="001D7D3B" w:rsidRPr="00211B28">
          <w:rPr>
            <w:rFonts w:ascii="Arial" w:eastAsia="Times New Roman" w:hAnsi="Arial" w:cs="Arial"/>
            <w:sz w:val="28"/>
            <w:szCs w:val="28"/>
            <w:lang w:eastAsia="en-GB"/>
          </w:rPr>
          <w:t>1</w:t>
        </w:r>
        <w:r w:rsidR="00DC72F2" w:rsidRPr="00211B28">
          <w:rPr>
            <w:rFonts w:ascii="Arial" w:eastAsia="Times New Roman" w:hAnsi="Arial" w:cs="Arial"/>
            <w:sz w:val="28"/>
            <w:szCs w:val="28"/>
            <w:lang w:eastAsia="en-GB"/>
          </w:rPr>
          <w:t>1</w:t>
        </w:r>
        <w:r w:rsidR="001D7D3B" w:rsidRPr="00211B28">
          <w:rPr>
            <w:rFonts w:ascii="Arial" w:eastAsia="Times New Roman" w:hAnsi="Arial" w:cs="Arial"/>
            <w:sz w:val="28"/>
            <w:szCs w:val="28"/>
            <w:lang w:eastAsia="en-GB"/>
          </w:rPr>
          <w:t xml:space="preserve">  </w:t>
        </w:r>
        <w:r w:rsidR="004E6D7C" w:rsidRPr="00211B28">
          <w:rPr>
            <w:rFonts w:ascii="Arial" w:eastAsia="Times New Roman" w:hAnsi="Arial" w:cs="Arial"/>
            <w:sz w:val="28"/>
            <w:szCs w:val="28"/>
            <w:lang w:eastAsia="en-GB"/>
          </w:rPr>
          <w:t>Maintenance</w:t>
        </w:r>
        <w:r w:rsidR="001D7D3B" w:rsidRPr="00211B28">
          <w:rPr>
            <w:rFonts w:ascii="Arial" w:eastAsia="Times New Roman" w:hAnsi="Arial" w:cs="Arial"/>
            <w:sz w:val="28"/>
            <w:szCs w:val="28"/>
            <w:lang w:eastAsia="en-GB"/>
          </w:rPr>
          <w:tab/>
        </w:r>
      </w:hyperlink>
      <w:r w:rsidR="004E6D7C" w:rsidRPr="00211B28">
        <w:rPr>
          <w:rFonts w:ascii="Arial" w:eastAsia="Times New Roman" w:hAnsi="Arial" w:cs="Arial"/>
          <w:sz w:val="28"/>
          <w:szCs w:val="28"/>
          <w:lang w:eastAsia="en-GB"/>
        </w:rPr>
        <w:t>9</w:t>
      </w:r>
    </w:p>
    <w:p w14:paraId="6ABF5C55" w14:textId="68293657" w:rsidR="001D7D3B" w:rsidRPr="00211B28" w:rsidRDefault="0031343E" w:rsidP="001D7D3B">
      <w:pPr>
        <w:tabs>
          <w:tab w:val="right" w:leader="dot" w:pos="9035"/>
        </w:tabs>
        <w:spacing w:after="99" w:line="247" w:lineRule="auto"/>
        <w:ind w:left="39" w:right="23" w:hanging="10"/>
        <w:jc w:val="both"/>
        <w:rPr>
          <w:rFonts w:ascii="Arial" w:eastAsia="Times New Roman" w:hAnsi="Arial" w:cs="Arial"/>
          <w:sz w:val="28"/>
          <w:szCs w:val="28"/>
          <w:lang w:eastAsia="en-GB"/>
        </w:rPr>
      </w:pPr>
      <w:hyperlink r:id="rId18" w:anchor="_Toc4032" w:history="1">
        <w:r w:rsidR="001D7D3B" w:rsidRPr="00211B28">
          <w:rPr>
            <w:rStyle w:val="Hyperlink"/>
            <w:rFonts w:ascii="Arial" w:eastAsia="Times New Roman" w:hAnsi="Arial" w:cs="Arial"/>
            <w:color w:val="auto"/>
            <w:sz w:val="28"/>
            <w:szCs w:val="28"/>
            <w:u w:val="none"/>
            <w:lang w:eastAsia="en-GB"/>
          </w:rPr>
          <w:t>1</w:t>
        </w:r>
        <w:r w:rsidR="00DA75DA" w:rsidRPr="00211B28">
          <w:rPr>
            <w:rStyle w:val="Hyperlink"/>
            <w:rFonts w:ascii="Arial" w:eastAsia="Times New Roman" w:hAnsi="Arial" w:cs="Arial"/>
            <w:color w:val="auto"/>
            <w:sz w:val="28"/>
            <w:szCs w:val="28"/>
            <w:u w:val="none"/>
            <w:lang w:eastAsia="en-GB"/>
          </w:rPr>
          <w:t>2</w:t>
        </w:r>
        <w:r w:rsidR="001D7D3B" w:rsidRPr="00211B28">
          <w:rPr>
            <w:rStyle w:val="Hyperlink"/>
            <w:rFonts w:ascii="Arial" w:eastAsia="Times New Roman" w:hAnsi="Arial" w:cs="Arial"/>
            <w:color w:val="auto"/>
            <w:sz w:val="28"/>
            <w:szCs w:val="28"/>
            <w:u w:val="none"/>
            <w:lang w:eastAsia="en-GB"/>
          </w:rPr>
          <w:t xml:space="preserve">  </w:t>
        </w:r>
        <w:r w:rsidR="004E6D7C" w:rsidRPr="00211B28">
          <w:rPr>
            <w:rStyle w:val="Hyperlink"/>
            <w:rFonts w:ascii="Arial" w:eastAsia="Times New Roman" w:hAnsi="Arial" w:cs="Arial"/>
            <w:color w:val="auto"/>
            <w:sz w:val="28"/>
            <w:szCs w:val="28"/>
            <w:u w:val="none"/>
            <w:lang w:eastAsia="en-GB"/>
          </w:rPr>
          <w:t>Training</w:t>
        </w:r>
        <w:r w:rsidR="001D7D3B" w:rsidRPr="00211B28">
          <w:rPr>
            <w:rStyle w:val="Hyperlink"/>
            <w:rFonts w:ascii="Arial" w:eastAsia="Times New Roman" w:hAnsi="Arial" w:cs="Arial"/>
            <w:color w:val="auto"/>
            <w:sz w:val="28"/>
            <w:szCs w:val="28"/>
            <w:u w:val="none"/>
            <w:lang w:eastAsia="en-GB"/>
          </w:rPr>
          <w:tab/>
        </w:r>
      </w:hyperlink>
      <w:r w:rsidR="009D3DD2" w:rsidRPr="00211B28">
        <w:rPr>
          <w:rFonts w:ascii="Arial" w:eastAsia="Times New Roman" w:hAnsi="Arial" w:cs="Arial"/>
          <w:sz w:val="28"/>
          <w:szCs w:val="28"/>
          <w:lang w:eastAsia="en-GB"/>
        </w:rPr>
        <w:t>10</w:t>
      </w:r>
    </w:p>
    <w:p w14:paraId="4A4624BC" w14:textId="76627C3B" w:rsidR="001D7D3B" w:rsidRPr="00184FEC" w:rsidRDefault="0031343E" w:rsidP="001D7D3B">
      <w:pPr>
        <w:tabs>
          <w:tab w:val="right" w:leader="dot" w:pos="9035"/>
        </w:tabs>
        <w:spacing w:after="99" w:line="247" w:lineRule="auto"/>
        <w:ind w:left="39" w:right="23" w:hanging="10"/>
        <w:jc w:val="both"/>
        <w:rPr>
          <w:rFonts w:ascii="Arial" w:eastAsia="Times New Roman" w:hAnsi="Arial" w:cs="Arial"/>
          <w:sz w:val="28"/>
          <w:szCs w:val="28"/>
          <w:lang w:eastAsia="en-GB"/>
        </w:rPr>
      </w:pPr>
      <w:hyperlink r:id="rId19" w:anchor="_Toc4033" w:history="1">
        <w:r w:rsidR="001D7D3B" w:rsidRPr="00211B28">
          <w:rPr>
            <w:rFonts w:ascii="Arial" w:eastAsia="Times New Roman" w:hAnsi="Arial" w:cs="Arial"/>
            <w:sz w:val="28"/>
            <w:szCs w:val="28"/>
            <w:lang w:eastAsia="en-GB"/>
          </w:rPr>
          <w:t>1</w:t>
        </w:r>
        <w:r w:rsidR="00DA75DA" w:rsidRPr="00211B28">
          <w:rPr>
            <w:rFonts w:ascii="Arial" w:eastAsia="Times New Roman" w:hAnsi="Arial" w:cs="Arial"/>
            <w:sz w:val="28"/>
            <w:szCs w:val="28"/>
            <w:lang w:eastAsia="en-GB"/>
          </w:rPr>
          <w:t>3</w:t>
        </w:r>
        <w:r w:rsidR="001D7D3B" w:rsidRPr="00211B28">
          <w:rPr>
            <w:rFonts w:ascii="Arial" w:eastAsia="Times New Roman" w:hAnsi="Arial" w:cs="Arial"/>
            <w:sz w:val="28"/>
            <w:szCs w:val="28"/>
            <w:lang w:eastAsia="en-GB"/>
          </w:rPr>
          <w:t xml:space="preserve">  </w:t>
        </w:r>
        <w:r w:rsidR="004E6D7C" w:rsidRPr="00211B28">
          <w:rPr>
            <w:rFonts w:ascii="Arial" w:eastAsia="Times New Roman" w:hAnsi="Arial" w:cs="Arial"/>
            <w:sz w:val="28"/>
            <w:szCs w:val="28"/>
            <w:lang w:eastAsia="en-GB"/>
          </w:rPr>
          <w:t>Policy Review</w:t>
        </w:r>
        <w:r w:rsidR="001D7D3B" w:rsidRPr="00211B28">
          <w:rPr>
            <w:rFonts w:ascii="Arial" w:eastAsia="Times New Roman" w:hAnsi="Arial" w:cs="Arial"/>
            <w:sz w:val="28"/>
            <w:szCs w:val="28"/>
            <w:lang w:eastAsia="en-GB"/>
          </w:rPr>
          <w:tab/>
        </w:r>
      </w:hyperlink>
      <w:r w:rsidR="009D3DD2" w:rsidRPr="00211B28">
        <w:rPr>
          <w:rFonts w:ascii="Arial" w:eastAsia="Times New Roman" w:hAnsi="Arial" w:cs="Arial"/>
          <w:sz w:val="28"/>
          <w:szCs w:val="28"/>
          <w:lang w:eastAsia="en-GB"/>
        </w:rPr>
        <w:t>10</w:t>
      </w:r>
    </w:p>
    <w:p w14:paraId="0BF951AF" w14:textId="2D8708BF" w:rsidR="00AA451C" w:rsidRDefault="00AA451C" w:rsidP="00184FEC">
      <w:pPr>
        <w:jc w:val="center"/>
        <w:rPr>
          <w:rFonts w:ascii="Arial" w:hAnsi="Arial" w:cs="Arial"/>
          <w:b/>
          <w:bCs/>
          <w:sz w:val="24"/>
          <w:szCs w:val="24"/>
          <w:u w:val="single"/>
        </w:rPr>
      </w:pPr>
    </w:p>
    <w:p w14:paraId="245C0881" w14:textId="77777777" w:rsidR="00AA451C" w:rsidRDefault="00AA451C" w:rsidP="00074E4D">
      <w:pPr>
        <w:jc w:val="center"/>
        <w:rPr>
          <w:rFonts w:ascii="Arial" w:hAnsi="Arial" w:cs="Arial"/>
          <w:b/>
          <w:bCs/>
          <w:sz w:val="24"/>
          <w:szCs w:val="24"/>
          <w:u w:val="single"/>
        </w:rPr>
      </w:pPr>
    </w:p>
    <w:p w14:paraId="2D450936" w14:textId="77777777" w:rsidR="00AA451C" w:rsidRDefault="00AA451C" w:rsidP="00074E4D">
      <w:pPr>
        <w:jc w:val="center"/>
        <w:rPr>
          <w:rFonts w:ascii="Arial" w:hAnsi="Arial" w:cs="Arial"/>
          <w:b/>
          <w:bCs/>
          <w:sz w:val="24"/>
          <w:szCs w:val="24"/>
          <w:u w:val="single"/>
        </w:rPr>
      </w:pPr>
    </w:p>
    <w:p w14:paraId="432BA849" w14:textId="77777777" w:rsidR="00AA451C" w:rsidRDefault="00AA451C" w:rsidP="00074E4D">
      <w:pPr>
        <w:jc w:val="center"/>
        <w:rPr>
          <w:rFonts w:ascii="Arial" w:hAnsi="Arial" w:cs="Arial"/>
          <w:b/>
          <w:bCs/>
          <w:sz w:val="24"/>
          <w:szCs w:val="24"/>
          <w:u w:val="single"/>
        </w:rPr>
      </w:pPr>
    </w:p>
    <w:p w14:paraId="4ABF2875" w14:textId="77777777" w:rsidR="00AA451C" w:rsidRDefault="00AA451C" w:rsidP="00074E4D">
      <w:pPr>
        <w:jc w:val="center"/>
        <w:rPr>
          <w:rFonts w:ascii="Arial" w:hAnsi="Arial" w:cs="Arial"/>
          <w:b/>
          <w:bCs/>
          <w:sz w:val="24"/>
          <w:szCs w:val="24"/>
          <w:u w:val="single"/>
        </w:rPr>
      </w:pPr>
    </w:p>
    <w:p w14:paraId="1F0C1221" w14:textId="77777777" w:rsidR="00AA451C" w:rsidRDefault="00AA451C" w:rsidP="00074E4D">
      <w:pPr>
        <w:jc w:val="center"/>
        <w:rPr>
          <w:rFonts w:ascii="Arial" w:hAnsi="Arial" w:cs="Arial"/>
          <w:b/>
          <w:bCs/>
          <w:sz w:val="24"/>
          <w:szCs w:val="24"/>
          <w:u w:val="single"/>
        </w:rPr>
      </w:pPr>
    </w:p>
    <w:p w14:paraId="46E6789C" w14:textId="77777777" w:rsidR="00AA451C" w:rsidRDefault="00AA451C" w:rsidP="00074E4D">
      <w:pPr>
        <w:jc w:val="center"/>
        <w:rPr>
          <w:rFonts w:ascii="Arial" w:hAnsi="Arial" w:cs="Arial"/>
          <w:b/>
          <w:bCs/>
          <w:sz w:val="24"/>
          <w:szCs w:val="24"/>
          <w:u w:val="single"/>
        </w:rPr>
      </w:pPr>
    </w:p>
    <w:p w14:paraId="30F342F4" w14:textId="77777777" w:rsidR="00AA451C" w:rsidRDefault="00AA451C" w:rsidP="00074E4D">
      <w:pPr>
        <w:jc w:val="center"/>
        <w:rPr>
          <w:rFonts w:ascii="Arial" w:hAnsi="Arial" w:cs="Arial"/>
          <w:b/>
          <w:bCs/>
          <w:sz w:val="24"/>
          <w:szCs w:val="24"/>
          <w:u w:val="single"/>
        </w:rPr>
      </w:pPr>
    </w:p>
    <w:p w14:paraId="14E3E73D" w14:textId="77777777" w:rsidR="00AA451C" w:rsidRDefault="00AA451C" w:rsidP="00074E4D">
      <w:pPr>
        <w:jc w:val="center"/>
        <w:rPr>
          <w:rFonts w:ascii="Arial" w:hAnsi="Arial" w:cs="Arial"/>
          <w:b/>
          <w:bCs/>
          <w:sz w:val="24"/>
          <w:szCs w:val="24"/>
          <w:u w:val="single"/>
        </w:rPr>
      </w:pPr>
    </w:p>
    <w:p w14:paraId="35568C66" w14:textId="77777777" w:rsidR="00AA451C" w:rsidRDefault="00AA451C" w:rsidP="00074E4D">
      <w:pPr>
        <w:jc w:val="center"/>
        <w:rPr>
          <w:rFonts w:ascii="Arial" w:hAnsi="Arial" w:cs="Arial"/>
          <w:b/>
          <w:bCs/>
          <w:sz w:val="24"/>
          <w:szCs w:val="24"/>
          <w:u w:val="single"/>
        </w:rPr>
      </w:pPr>
    </w:p>
    <w:p w14:paraId="5BF72689" w14:textId="77777777" w:rsidR="00AA451C" w:rsidRDefault="00AA451C" w:rsidP="00074E4D">
      <w:pPr>
        <w:jc w:val="center"/>
        <w:rPr>
          <w:rFonts w:ascii="Arial" w:hAnsi="Arial" w:cs="Arial"/>
          <w:b/>
          <w:bCs/>
          <w:sz w:val="24"/>
          <w:szCs w:val="24"/>
          <w:u w:val="single"/>
        </w:rPr>
      </w:pPr>
    </w:p>
    <w:p w14:paraId="7115C1B8" w14:textId="77777777" w:rsidR="00AA451C" w:rsidRDefault="00AA451C" w:rsidP="00074E4D">
      <w:pPr>
        <w:jc w:val="center"/>
        <w:rPr>
          <w:rFonts w:ascii="Arial" w:hAnsi="Arial" w:cs="Arial"/>
          <w:b/>
          <w:bCs/>
          <w:sz w:val="24"/>
          <w:szCs w:val="24"/>
          <w:u w:val="single"/>
        </w:rPr>
      </w:pPr>
    </w:p>
    <w:p w14:paraId="5712CF66" w14:textId="77777777" w:rsidR="00AA451C" w:rsidRDefault="00AA451C" w:rsidP="00074E4D">
      <w:pPr>
        <w:jc w:val="center"/>
        <w:rPr>
          <w:rFonts w:ascii="Arial" w:hAnsi="Arial" w:cs="Arial"/>
          <w:b/>
          <w:bCs/>
          <w:sz w:val="24"/>
          <w:szCs w:val="24"/>
          <w:u w:val="single"/>
        </w:rPr>
      </w:pPr>
    </w:p>
    <w:p w14:paraId="43B114EB" w14:textId="6C284CB8" w:rsidR="00AA451C" w:rsidRDefault="00AA451C" w:rsidP="00074E4D">
      <w:pPr>
        <w:jc w:val="center"/>
        <w:rPr>
          <w:rFonts w:ascii="Arial" w:hAnsi="Arial" w:cs="Arial"/>
          <w:b/>
          <w:bCs/>
          <w:sz w:val="24"/>
          <w:szCs w:val="24"/>
          <w:u w:val="single"/>
        </w:rPr>
      </w:pPr>
    </w:p>
    <w:p w14:paraId="611413D8" w14:textId="77777777" w:rsidR="006D2C76" w:rsidRDefault="006D2C76" w:rsidP="00074E4D">
      <w:pPr>
        <w:jc w:val="center"/>
        <w:rPr>
          <w:rFonts w:ascii="Arial" w:hAnsi="Arial" w:cs="Arial"/>
          <w:b/>
          <w:bCs/>
          <w:sz w:val="24"/>
          <w:szCs w:val="24"/>
          <w:u w:val="single"/>
        </w:rPr>
      </w:pPr>
    </w:p>
    <w:p w14:paraId="7F7A7FC4" w14:textId="77777777" w:rsidR="00AA451C" w:rsidRDefault="00AA451C" w:rsidP="00184FEC">
      <w:pPr>
        <w:rPr>
          <w:rFonts w:ascii="Arial" w:hAnsi="Arial" w:cs="Arial"/>
          <w:b/>
          <w:bCs/>
          <w:sz w:val="24"/>
          <w:szCs w:val="24"/>
          <w:u w:val="single"/>
        </w:rPr>
      </w:pPr>
    </w:p>
    <w:p w14:paraId="2D1D4E8D" w14:textId="226107F1" w:rsidR="00E35D70" w:rsidRPr="002121D3" w:rsidRDefault="00074E4D" w:rsidP="00074E4D">
      <w:pPr>
        <w:jc w:val="center"/>
        <w:rPr>
          <w:rFonts w:ascii="Arial" w:hAnsi="Arial" w:cs="Arial"/>
          <w:b/>
          <w:bCs/>
          <w:sz w:val="24"/>
          <w:szCs w:val="24"/>
          <w:u w:val="single"/>
        </w:rPr>
      </w:pPr>
      <w:r w:rsidRPr="002121D3">
        <w:rPr>
          <w:rFonts w:ascii="Arial" w:hAnsi="Arial" w:cs="Arial"/>
          <w:b/>
          <w:bCs/>
          <w:sz w:val="24"/>
          <w:szCs w:val="24"/>
          <w:u w:val="single"/>
        </w:rPr>
        <w:lastRenderedPageBreak/>
        <w:t>Mobility Scooter Policy</w:t>
      </w:r>
    </w:p>
    <w:p w14:paraId="11B93986" w14:textId="71DED4A2" w:rsidR="004D0475" w:rsidRPr="000C7A16" w:rsidRDefault="004D0475" w:rsidP="004D0475">
      <w:pPr>
        <w:pStyle w:val="ListParagraph"/>
        <w:keepNext/>
        <w:keepLines/>
        <w:numPr>
          <w:ilvl w:val="0"/>
          <w:numId w:val="14"/>
        </w:numPr>
        <w:spacing w:after="8" w:line="248" w:lineRule="auto"/>
        <w:ind w:left="426" w:hanging="284"/>
        <w:jc w:val="both"/>
        <w:outlineLvl w:val="0"/>
        <w:rPr>
          <w:rFonts w:ascii="Arial" w:eastAsia="Times New Roman" w:hAnsi="Arial" w:cs="Arial"/>
          <w:b/>
          <w:bCs/>
          <w:color w:val="000000"/>
          <w:sz w:val="24"/>
          <w:szCs w:val="24"/>
          <w:u w:val="single"/>
          <w:lang w:eastAsia="en-GB"/>
        </w:rPr>
      </w:pPr>
      <w:r w:rsidRPr="000C7A16">
        <w:rPr>
          <w:rFonts w:ascii="Arial" w:eastAsia="Times New Roman" w:hAnsi="Arial" w:cs="Arial"/>
          <w:b/>
          <w:bCs/>
          <w:color w:val="000000"/>
          <w:sz w:val="24"/>
          <w:szCs w:val="24"/>
          <w:u w:val="single"/>
          <w:lang w:eastAsia="en-GB"/>
        </w:rPr>
        <w:t>Aim of Policy</w:t>
      </w:r>
    </w:p>
    <w:p w14:paraId="0C903960" w14:textId="1A70DB12" w:rsidR="004D0475" w:rsidRPr="004D0475" w:rsidRDefault="004D0475" w:rsidP="004D0475">
      <w:pPr>
        <w:keepNext/>
        <w:keepLines/>
        <w:spacing w:after="8" w:line="248" w:lineRule="auto"/>
        <w:jc w:val="both"/>
        <w:outlineLvl w:val="0"/>
        <w:rPr>
          <w:rFonts w:ascii="Arial" w:eastAsia="Times New Roman" w:hAnsi="Arial" w:cs="Arial"/>
          <w:b/>
          <w:bCs/>
          <w:color w:val="000000"/>
          <w:sz w:val="24"/>
          <w:szCs w:val="24"/>
          <w:lang w:eastAsia="en-GB"/>
        </w:rPr>
      </w:pPr>
    </w:p>
    <w:p w14:paraId="1CDFB331" w14:textId="46833BB1" w:rsidR="00184FEC" w:rsidRPr="004D0475" w:rsidRDefault="00184FEC" w:rsidP="004D0475">
      <w:pPr>
        <w:numPr>
          <w:ilvl w:val="1"/>
          <w:numId w:val="15"/>
        </w:numPr>
        <w:spacing w:after="3" w:line="248" w:lineRule="auto"/>
        <w:ind w:hanging="578"/>
        <w:contextualSpacing/>
        <w:jc w:val="both"/>
        <w:rPr>
          <w:rFonts w:ascii="Arial" w:eastAsia="Times New Roman" w:hAnsi="Arial" w:cs="Arial"/>
          <w:color w:val="0F0F0F"/>
          <w:sz w:val="24"/>
          <w:szCs w:val="24"/>
          <w:lang w:eastAsia="en-GB"/>
        </w:rPr>
      </w:pPr>
      <w:r w:rsidRPr="00184FEC">
        <w:rPr>
          <w:rFonts w:ascii="Arial" w:hAnsi="Arial" w:cs="Arial"/>
          <w:sz w:val="24"/>
          <w:szCs w:val="24"/>
        </w:rPr>
        <w:t>Sandwell Council has a duty to ensure that mobility scooters for residents of flats are being stored safely. This policy introduces the following:</w:t>
      </w:r>
    </w:p>
    <w:p w14:paraId="37B1DFE6" w14:textId="77777777" w:rsidR="004D0475" w:rsidRPr="00184FEC" w:rsidRDefault="004D0475" w:rsidP="004D0475">
      <w:pPr>
        <w:spacing w:after="3" w:line="248" w:lineRule="auto"/>
        <w:ind w:left="720"/>
        <w:contextualSpacing/>
        <w:jc w:val="both"/>
        <w:rPr>
          <w:rFonts w:ascii="Arial" w:eastAsia="Times New Roman" w:hAnsi="Arial" w:cs="Arial"/>
          <w:color w:val="0F0F0F"/>
          <w:sz w:val="24"/>
          <w:szCs w:val="24"/>
          <w:lang w:eastAsia="en-GB"/>
        </w:rPr>
      </w:pPr>
    </w:p>
    <w:p w14:paraId="4CD033D0" w14:textId="46201CEE" w:rsidR="00184FEC" w:rsidRPr="004D0475" w:rsidRDefault="00184FEC" w:rsidP="00184FEC">
      <w:pPr>
        <w:numPr>
          <w:ilvl w:val="0"/>
          <w:numId w:val="10"/>
        </w:numPr>
        <w:rPr>
          <w:rFonts w:ascii="Arial" w:hAnsi="Arial" w:cs="Arial"/>
          <w:sz w:val="24"/>
          <w:szCs w:val="24"/>
        </w:rPr>
      </w:pPr>
      <w:r w:rsidRPr="004D0475">
        <w:rPr>
          <w:rFonts w:ascii="Arial" w:hAnsi="Arial" w:cs="Arial"/>
          <w:sz w:val="24"/>
          <w:szCs w:val="24"/>
        </w:rPr>
        <w:t xml:space="preserve">To promote the use and safe storage of mobility scooters and provide a clear statement on the management of mobility scooter storage and use within the Council’s </w:t>
      </w:r>
      <w:r w:rsidR="00992A0C">
        <w:rPr>
          <w:rFonts w:ascii="Arial" w:hAnsi="Arial" w:cs="Arial"/>
          <w:sz w:val="24"/>
          <w:szCs w:val="24"/>
        </w:rPr>
        <w:t>communal spaces</w:t>
      </w:r>
      <w:r w:rsidRPr="004D0475">
        <w:rPr>
          <w:rFonts w:ascii="Arial" w:hAnsi="Arial" w:cs="Arial"/>
          <w:sz w:val="24"/>
          <w:szCs w:val="24"/>
        </w:rPr>
        <w:t xml:space="preserve">. </w:t>
      </w:r>
    </w:p>
    <w:p w14:paraId="4BD193B2" w14:textId="78B82E2C" w:rsidR="00184FEC" w:rsidRPr="00184FEC" w:rsidRDefault="00184FEC" w:rsidP="00184FEC">
      <w:pPr>
        <w:numPr>
          <w:ilvl w:val="0"/>
          <w:numId w:val="10"/>
        </w:numPr>
        <w:rPr>
          <w:rFonts w:ascii="Arial" w:hAnsi="Arial" w:cs="Arial"/>
          <w:sz w:val="24"/>
          <w:szCs w:val="24"/>
        </w:rPr>
      </w:pPr>
      <w:r w:rsidRPr="00184FEC">
        <w:rPr>
          <w:rFonts w:ascii="Arial" w:hAnsi="Arial" w:cs="Arial"/>
          <w:sz w:val="24"/>
          <w:szCs w:val="24"/>
        </w:rPr>
        <w:t xml:space="preserve">To protect and preserve the health and safety of all residents living within our accommodation, as well as staff and visitors. </w:t>
      </w:r>
    </w:p>
    <w:p w14:paraId="421BF5AC" w14:textId="77E19465" w:rsidR="00184FEC" w:rsidRPr="00184FEC" w:rsidRDefault="00184FEC" w:rsidP="00184FEC">
      <w:pPr>
        <w:numPr>
          <w:ilvl w:val="0"/>
          <w:numId w:val="10"/>
        </w:numPr>
        <w:rPr>
          <w:rFonts w:ascii="Arial" w:hAnsi="Arial" w:cs="Arial"/>
          <w:sz w:val="24"/>
          <w:szCs w:val="24"/>
        </w:rPr>
      </w:pPr>
      <w:r w:rsidRPr="00184FEC">
        <w:rPr>
          <w:rFonts w:ascii="Arial" w:hAnsi="Arial" w:cs="Arial"/>
          <w:sz w:val="24"/>
          <w:szCs w:val="24"/>
        </w:rPr>
        <w:t xml:space="preserve">To ensure all new and existing tenants are aware </w:t>
      </w:r>
      <w:r w:rsidR="00003628">
        <w:rPr>
          <w:rFonts w:ascii="Arial" w:hAnsi="Arial" w:cs="Arial"/>
          <w:sz w:val="24"/>
          <w:szCs w:val="24"/>
        </w:rPr>
        <w:t xml:space="preserve">that </w:t>
      </w:r>
      <w:r w:rsidRPr="00184FEC">
        <w:rPr>
          <w:rFonts w:ascii="Arial" w:hAnsi="Arial" w:cs="Arial"/>
          <w:sz w:val="24"/>
          <w:szCs w:val="24"/>
        </w:rPr>
        <w:t xml:space="preserve">before they purchase or lease a mobility scooter, they must seek permission from the Council to ensure there is adequate storage and charging facilities available. This may also involve </w:t>
      </w:r>
      <w:r w:rsidR="00003628">
        <w:rPr>
          <w:rFonts w:ascii="Arial" w:hAnsi="Arial" w:cs="Arial"/>
          <w:sz w:val="24"/>
          <w:szCs w:val="24"/>
        </w:rPr>
        <w:t>gaining</w:t>
      </w:r>
      <w:r w:rsidRPr="00184FEC">
        <w:rPr>
          <w:rFonts w:ascii="Arial" w:hAnsi="Arial" w:cs="Arial"/>
          <w:sz w:val="24"/>
          <w:szCs w:val="24"/>
        </w:rPr>
        <w:t xml:space="preserve"> separate permission through the </w:t>
      </w:r>
      <w:hyperlink r:id="rId20" w:history="1">
        <w:r w:rsidR="00003628" w:rsidRPr="00003628">
          <w:rPr>
            <w:rStyle w:val="Hyperlink"/>
            <w:rFonts w:ascii="Arial" w:hAnsi="Arial" w:cs="Arial"/>
            <w:sz w:val="24"/>
            <w:szCs w:val="24"/>
          </w:rPr>
          <w:t>Adaptations Policy for Disabled Tenants in Council Housing</w:t>
        </w:r>
      </w:hyperlink>
      <w:r w:rsidR="00003628">
        <w:rPr>
          <w:rFonts w:ascii="Arial" w:hAnsi="Arial" w:cs="Arial"/>
          <w:sz w:val="24"/>
          <w:szCs w:val="24"/>
        </w:rPr>
        <w:t>.</w:t>
      </w:r>
    </w:p>
    <w:p w14:paraId="45AC9170" w14:textId="1A43C2CA" w:rsidR="00184FEC" w:rsidRPr="00184FEC" w:rsidRDefault="00184FEC" w:rsidP="00184FEC">
      <w:pPr>
        <w:numPr>
          <w:ilvl w:val="0"/>
          <w:numId w:val="10"/>
        </w:numPr>
        <w:rPr>
          <w:rFonts w:ascii="Arial" w:hAnsi="Arial" w:cs="Arial"/>
          <w:sz w:val="24"/>
          <w:szCs w:val="24"/>
        </w:rPr>
      </w:pPr>
      <w:r w:rsidRPr="00184FEC">
        <w:rPr>
          <w:rFonts w:ascii="Arial" w:hAnsi="Arial" w:cs="Arial"/>
          <w:sz w:val="24"/>
          <w:szCs w:val="24"/>
        </w:rPr>
        <w:t xml:space="preserve">To encourage all residents to purchase adequate scooter insurance, </w:t>
      </w:r>
      <w:r w:rsidR="009B4224">
        <w:rPr>
          <w:rFonts w:ascii="Arial" w:hAnsi="Arial" w:cs="Arial"/>
          <w:sz w:val="24"/>
          <w:szCs w:val="24"/>
        </w:rPr>
        <w:t>arrange annual</w:t>
      </w:r>
      <w:r w:rsidRPr="00184FEC">
        <w:rPr>
          <w:rFonts w:ascii="Arial" w:hAnsi="Arial" w:cs="Arial"/>
          <w:sz w:val="24"/>
          <w:szCs w:val="24"/>
        </w:rPr>
        <w:t xml:space="preserve"> </w:t>
      </w:r>
      <w:r w:rsidR="009B4224" w:rsidRPr="009B4224">
        <w:rPr>
          <w:rFonts w:ascii="Arial" w:hAnsi="Arial" w:cs="Arial"/>
          <w:sz w:val="24"/>
          <w:szCs w:val="24"/>
        </w:rPr>
        <w:t>Portable Appliance Testing (PAT)</w:t>
      </w:r>
      <w:r w:rsidR="009B4224">
        <w:rPr>
          <w:rFonts w:ascii="Arial" w:hAnsi="Arial" w:cs="Arial"/>
          <w:sz w:val="24"/>
          <w:szCs w:val="24"/>
        </w:rPr>
        <w:t xml:space="preserve"> for their scooter </w:t>
      </w:r>
      <w:r w:rsidRPr="00184FEC">
        <w:rPr>
          <w:rFonts w:ascii="Arial" w:hAnsi="Arial" w:cs="Arial"/>
          <w:sz w:val="24"/>
          <w:szCs w:val="24"/>
        </w:rPr>
        <w:t xml:space="preserve">and keep </w:t>
      </w:r>
      <w:r w:rsidR="009B4224">
        <w:rPr>
          <w:rFonts w:ascii="Arial" w:hAnsi="Arial" w:cs="Arial"/>
          <w:sz w:val="24"/>
          <w:szCs w:val="24"/>
        </w:rPr>
        <w:t>thei</w:t>
      </w:r>
      <w:r w:rsidR="00003628">
        <w:rPr>
          <w:rFonts w:ascii="Arial" w:hAnsi="Arial" w:cs="Arial"/>
          <w:sz w:val="24"/>
          <w:szCs w:val="24"/>
        </w:rPr>
        <w:t>r vehicle</w:t>
      </w:r>
      <w:r w:rsidRPr="00184FEC">
        <w:rPr>
          <w:rFonts w:ascii="Arial" w:hAnsi="Arial" w:cs="Arial"/>
          <w:sz w:val="24"/>
          <w:szCs w:val="24"/>
        </w:rPr>
        <w:t xml:space="preserve"> in good working order. </w:t>
      </w:r>
    </w:p>
    <w:p w14:paraId="08545A3F" w14:textId="3B12DFED" w:rsidR="00184FEC" w:rsidRPr="00184FEC" w:rsidRDefault="00184FEC" w:rsidP="00184FEC">
      <w:pPr>
        <w:numPr>
          <w:ilvl w:val="0"/>
          <w:numId w:val="10"/>
        </w:numPr>
        <w:rPr>
          <w:rFonts w:ascii="Arial" w:hAnsi="Arial" w:cs="Arial"/>
          <w:sz w:val="24"/>
          <w:szCs w:val="24"/>
        </w:rPr>
      </w:pPr>
      <w:r w:rsidRPr="00184FEC">
        <w:rPr>
          <w:rFonts w:ascii="Arial" w:hAnsi="Arial" w:cs="Arial"/>
          <w:sz w:val="24"/>
          <w:szCs w:val="24"/>
        </w:rPr>
        <w:t xml:space="preserve">To make tenants aware of their </w:t>
      </w:r>
      <w:r w:rsidR="00F1449B">
        <w:rPr>
          <w:rFonts w:ascii="Arial" w:hAnsi="Arial" w:cs="Arial"/>
          <w:sz w:val="24"/>
          <w:szCs w:val="24"/>
        </w:rPr>
        <w:t xml:space="preserve">own </w:t>
      </w:r>
      <w:r w:rsidRPr="00184FEC">
        <w:rPr>
          <w:rFonts w:ascii="Arial" w:hAnsi="Arial" w:cs="Arial"/>
          <w:sz w:val="24"/>
          <w:szCs w:val="24"/>
        </w:rPr>
        <w:t xml:space="preserve">responsibilities with regard to storage and use of mobility scooters. </w:t>
      </w:r>
    </w:p>
    <w:p w14:paraId="11B8106A" w14:textId="017A460C" w:rsidR="001D5C42" w:rsidRDefault="00184FEC" w:rsidP="00DE480A">
      <w:pPr>
        <w:numPr>
          <w:ilvl w:val="0"/>
          <w:numId w:val="10"/>
        </w:numPr>
        <w:rPr>
          <w:rFonts w:ascii="Arial" w:hAnsi="Arial" w:cs="Arial"/>
          <w:sz w:val="24"/>
          <w:szCs w:val="24"/>
        </w:rPr>
      </w:pPr>
      <w:r w:rsidRPr="00184FEC">
        <w:rPr>
          <w:rFonts w:ascii="Arial" w:hAnsi="Arial" w:cs="Arial"/>
          <w:sz w:val="24"/>
          <w:szCs w:val="24"/>
        </w:rPr>
        <w:t xml:space="preserve">To ensure </w:t>
      </w:r>
      <w:r w:rsidR="007366E2">
        <w:rPr>
          <w:rFonts w:ascii="Arial" w:hAnsi="Arial" w:cs="Arial"/>
          <w:sz w:val="24"/>
          <w:szCs w:val="24"/>
        </w:rPr>
        <w:t>mobility scooter owners</w:t>
      </w:r>
      <w:r w:rsidR="007366E2" w:rsidRPr="00184FEC">
        <w:rPr>
          <w:rFonts w:ascii="Arial" w:hAnsi="Arial" w:cs="Arial"/>
          <w:sz w:val="24"/>
          <w:szCs w:val="24"/>
        </w:rPr>
        <w:t xml:space="preserve"> </w:t>
      </w:r>
      <w:r w:rsidRPr="00184FEC">
        <w:rPr>
          <w:rFonts w:ascii="Arial" w:hAnsi="Arial" w:cs="Arial"/>
          <w:sz w:val="24"/>
          <w:szCs w:val="24"/>
        </w:rPr>
        <w:t xml:space="preserve">are aware that they will be held liable for any injury </w:t>
      </w:r>
      <w:r w:rsidR="009B4224">
        <w:rPr>
          <w:rFonts w:ascii="Arial" w:hAnsi="Arial" w:cs="Arial"/>
          <w:sz w:val="24"/>
          <w:szCs w:val="24"/>
        </w:rPr>
        <w:t xml:space="preserve">to other people </w:t>
      </w:r>
      <w:r w:rsidRPr="00184FEC">
        <w:rPr>
          <w:rFonts w:ascii="Arial" w:hAnsi="Arial" w:cs="Arial"/>
          <w:sz w:val="24"/>
          <w:szCs w:val="24"/>
        </w:rPr>
        <w:t>or damage caused to the building or communal area as a result of incorrect storage or use of their scooter</w:t>
      </w:r>
      <w:r w:rsidR="009B4224">
        <w:rPr>
          <w:rFonts w:ascii="Arial" w:hAnsi="Arial" w:cs="Arial"/>
          <w:sz w:val="24"/>
          <w:szCs w:val="24"/>
        </w:rPr>
        <w:t xml:space="preserve"> and will be recharged for any damage</w:t>
      </w:r>
      <w:r w:rsidRPr="00184FEC">
        <w:rPr>
          <w:rFonts w:ascii="Arial" w:hAnsi="Arial" w:cs="Arial"/>
          <w:sz w:val="24"/>
          <w:szCs w:val="24"/>
        </w:rPr>
        <w:t xml:space="preserve">. </w:t>
      </w:r>
    </w:p>
    <w:p w14:paraId="411F03B7" w14:textId="77777777" w:rsidR="00DE480A" w:rsidRPr="00DE480A" w:rsidRDefault="00DE480A" w:rsidP="00DE480A">
      <w:pPr>
        <w:ind w:left="1080"/>
        <w:rPr>
          <w:rFonts w:ascii="Arial" w:hAnsi="Arial" w:cs="Arial"/>
          <w:sz w:val="24"/>
          <w:szCs w:val="24"/>
        </w:rPr>
      </w:pPr>
    </w:p>
    <w:p w14:paraId="3463653A" w14:textId="1FACB85B" w:rsidR="00343723" w:rsidRDefault="004D0475" w:rsidP="00F2113D">
      <w:pPr>
        <w:numPr>
          <w:ilvl w:val="0"/>
          <w:numId w:val="15"/>
        </w:numPr>
        <w:spacing w:after="3" w:line="248" w:lineRule="auto"/>
        <w:ind w:hanging="263"/>
        <w:contextualSpacing/>
        <w:jc w:val="both"/>
        <w:rPr>
          <w:rFonts w:ascii="Arial" w:hAnsi="Arial" w:cs="Arial"/>
          <w:b/>
          <w:bCs/>
          <w:sz w:val="24"/>
          <w:szCs w:val="24"/>
          <w:u w:val="single"/>
        </w:rPr>
      </w:pPr>
      <w:r w:rsidRPr="00343723">
        <w:rPr>
          <w:rFonts w:ascii="Arial" w:hAnsi="Arial" w:cs="Arial"/>
          <w:b/>
          <w:bCs/>
          <w:sz w:val="24"/>
          <w:szCs w:val="24"/>
          <w:u w:val="single"/>
        </w:rPr>
        <w:t>Scope and Definitions</w:t>
      </w:r>
    </w:p>
    <w:p w14:paraId="402943BD" w14:textId="77777777" w:rsidR="00343723" w:rsidRPr="00343723" w:rsidRDefault="00343723" w:rsidP="00343723">
      <w:pPr>
        <w:spacing w:after="3" w:line="248" w:lineRule="auto"/>
        <w:ind w:left="405"/>
        <w:contextualSpacing/>
        <w:jc w:val="both"/>
        <w:rPr>
          <w:rFonts w:ascii="Arial" w:hAnsi="Arial" w:cs="Arial"/>
          <w:b/>
          <w:bCs/>
          <w:sz w:val="24"/>
          <w:szCs w:val="24"/>
          <w:u w:val="single"/>
        </w:rPr>
      </w:pPr>
    </w:p>
    <w:p w14:paraId="62D9D345" w14:textId="1B79F278" w:rsidR="00343723" w:rsidRDefault="00111C27" w:rsidP="009D5519">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This policy relates to the Council’s tenants, leaseholders</w:t>
      </w:r>
      <w:r w:rsidR="001E600B">
        <w:rPr>
          <w:rFonts w:ascii="Arial" w:hAnsi="Arial" w:cs="Arial"/>
          <w:sz w:val="24"/>
          <w:szCs w:val="24"/>
        </w:rPr>
        <w:t xml:space="preserve"> (</w:t>
      </w:r>
      <w:r w:rsidR="0031343E">
        <w:rPr>
          <w:rFonts w:ascii="Arial" w:hAnsi="Arial" w:cs="Arial"/>
          <w:sz w:val="24"/>
          <w:szCs w:val="24"/>
        </w:rPr>
        <w:t>including</w:t>
      </w:r>
      <w:r w:rsidR="001E600B">
        <w:rPr>
          <w:rFonts w:ascii="Arial" w:hAnsi="Arial" w:cs="Arial"/>
          <w:sz w:val="24"/>
          <w:szCs w:val="24"/>
        </w:rPr>
        <w:t xml:space="preserve"> </w:t>
      </w:r>
      <w:r w:rsidR="0031343E">
        <w:rPr>
          <w:rFonts w:ascii="Arial" w:hAnsi="Arial" w:cs="Arial"/>
          <w:sz w:val="24"/>
          <w:szCs w:val="24"/>
        </w:rPr>
        <w:t xml:space="preserve">households </w:t>
      </w:r>
      <w:r w:rsidR="001E600B">
        <w:rPr>
          <w:rFonts w:ascii="Arial" w:hAnsi="Arial" w:cs="Arial"/>
          <w:sz w:val="24"/>
          <w:szCs w:val="24"/>
        </w:rPr>
        <w:t>subletting)</w:t>
      </w:r>
      <w:r w:rsidRPr="00343723">
        <w:rPr>
          <w:rFonts w:ascii="Arial" w:hAnsi="Arial" w:cs="Arial"/>
          <w:sz w:val="24"/>
          <w:szCs w:val="24"/>
        </w:rPr>
        <w:t>, shared owners,</w:t>
      </w:r>
      <w:r w:rsidR="003D4944" w:rsidRPr="00343723">
        <w:rPr>
          <w:rFonts w:ascii="Arial" w:hAnsi="Arial" w:cs="Arial"/>
          <w:sz w:val="24"/>
          <w:szCs w:val="24"/>
        </w:rPr>
        <w:t xml:space="preserve"> </w:t>
      </w:r>
      <w:r w:rsidRPr="00343723">
        <w:rPr>
          <w:rFonts w:ascii="Arial" w:hAnsi="Arial" w:cs="Arial"/>
          <w:sz w:val="24"/>
          <w:szCs w:val="24"/>
        </w:rPr>
        <w:t>including household members and their visitors.</w:t>
      </w:r>
    </w:p>
    <w:p w14:paraId="526E5D6F" w14:textId="77777777" w:rsidR="00343723" w:rsidRDefault="00343723" w:rsidP="00343723">
      <w:pPr>
        <w:spacing w:after="3" w:line="248" w:lineRule="auto"/>
        <w:ind w:left="709"/>
        <w:contextualSpacing/>
        <w:jc w:val="both"/>
        <w:rPr>
          <w:rFonts w:ascii="Arial" w:hAnsi="Arial" w:cs="Arial"/>
          <w:sz w:val="24"/>
          <w:szCs w:val="24"/>
        </w:rPr>
      </w:pPr>
    </w:p>
    <w:p w14:paraId="1B3E47C4" w14:textId="03DD7B8F" w:rsidR="00560C5E" w:rsidRPr="00343723" w:rsidRDefault="00560C5E" w:rsidP="009D5519">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A mobility scooter is an electrically powered scooter designed for people with restricted mobility, typically those who are elderly or disabled. The DVLA has developed guidance on mobility scooter and wheelchair classifications, as follows;</w:t>
      </w:r>
    </w:p>
    <w:p w14:paraId="3F53F0A3" w14:textId="7764382B" w:rsidR="00560C5E" w:rsidRPr="004D0475" w:rsidRDefault="00560C5E" w:rsidP="003D4944">
      <w:pPr>
        <w:pStyle w:val="ListParagraph"/>
        <w:numPr>
          <w:ilvl w:val="0"/>
          <w:numId w:val="16"/>
        </w:numPr>
        <w:ind w:left="993" w:hanging="284"/>
        <w:rPr>
          <w:rFonts w:ascii="Arial" w:hAnsi="Arial" w:cs="Arial"/>
          <w:sz w:val="24"/>
          <w:szCs w:val="24"/>
        </w:rPr>
      </w:pPr>
      <w:r w:rsidRPr="004D0475">
        <w:rPr>
          <w:rFonts w:ascii="Arial" w:hAnsi="Arial" w:cs="Arial"/>
          <w:b/>
          <w:bCs/>
          <w:sz w:val="24"/>
          <w:szCs w:val="24"/>
        </w:rPr>
        <w:t>Class 1</w:t>
      </w:r>
      <w:r w:rsidRPr="004D0475">
        <w:rPr>
          <w:rFonts w:ascii="Arial" w:hAnsi="Arial" w:cs="Arial"/>
          <w:sz w:val="24"/>
          <w:szCs w:val="24"/>
        </w:rPr>
        <w:t xml:space="preserve"> – Manual wheelchairs, i.e. self-propelled or attendant propelled, not electronically propelled. These are not required to be registered with the DVLA. These are not covered by this policy.</w:t>
      </w:r>
    </w:p>
    <w:p w14:paraId="12436D2B" w14:textId="4A670827" w:rsidR="00560C5E" w:rsidRPr="004D0475" w:rsidRDefault="00560C5E" w:rsidP="003D4944">
      <w:pPr>
        <w:pStyle w:val="ListParagraph"/>
        <w:numPr>
          <w:ilvl w:val="0"/>
          <w:numId w:val="16"/>
        </w:numPr>
        <w:ind w:left="993" w:hanging="284"/>
        <w:rPr>
          <w:rFonts w:ascii="Arial" w:hAnsi="Arial" w:cs="Arial"/>
          <w:sz w:val="24"/>
          <w:szCs w:val="24"/>
        </w:rPr>
      </w:pPr>
      <w:r w:rsidRPr="004D0475">
        <w:rPr>
          <w:rFonts w:ascii="Arial" w:hAnsi="Arial" w:cs="Arial"/>
          <w:b/>
          <w:bCs/>
          <w:sz w:val="24"/>
          <w:szCs w:val="24"/>
        </w:rPr>
        <w:t>Class 2</w:t>
      </w:r>
      <w:r w:rsidRPr="004D0475">
        <w:rPr>
          <w:rFonts w:ascii="Arial" w:hAnsi="Arial" w:cs="Arial"/>
          <w:sz w:val="24"/>
          <w:szCs w:val="24"/>
        </w:rPr>
        <w:t xml:space="preserve"> – Powered wheelchairs and scooters – intended for footway use only with a maximum speed of 4mph and an unloaded weight not exceeding 113.4kgs. These are not required to be registered with the DVLA.</w:t>
      </w:r>
      <w:r w:rsidR="007366E2" w:rsidRPr="007366E2">
        <w:rPr>
          <w:rFonts w:ascii="Arial" w:hAnsi="Arial" w:cs="Arial"/>
          <w:sz w:val="24"/>
          <w:szCs w:val="24"/>
        </w:rPr>
        <w:t xml:space="preserve"> </w:t>
      </w:r>
      <w:r w:rsidR="007366E2" w:rsidRPr="004D0475">
        <w:rPr>
          <w:rFonts w:ascii="Arial" w:hAnsi="Arial" w:cs="Arial"/>
          <w:sz w:val="24"/>
          <w:szCs w:val="24"/>
        </w:rPr>
        <w:t>These are covered by this policy.</w:t>
      </w:r>
    </w:p>
    <w:p w14:paraId="117BB878" w14:textId="64485457" w:rsidR="00184FEC" w:rsidRDefault="00560C5E" w:rsidP="003D4944">
      <w:pPr>
        <w:pStyle w:val="ListParagraph"/>
        <w:numPr>
          <w:ilvl w:val="0"/>
          <w:numId w:val="16"/>
        </w:numPr>
        <w:ind w:left="993" w:hanging="284"/>
        <w:rPr>
          <w:rFonts w:ascii="Arial" w:hAnsi="Arial" w:cs="Arial"/>
          <w:sz w:val="24"/>
          <w:szCs w:val="24"/>
        </w:rPr>
      </w:pPr>
      <w:r w:rsidRPr="004D0475">
        <w:rPr>
          <w:rFonts w:ascii="Arial" w:hAnsi="Arial" w:cs="Arial"/>
          <w:b/>
          <w:bCs/>
          <w:sz w:val="24"/>
          <w:szCs w:val="24"/>
        </w:rPr>
        <w:lastRenderedPageBreak/>
        <w:t>Class 3</w:t>
      </w:r>
      <w:r w:rsidRPr="004D0475">
        <w:rPr>
          <w:rFonts w:ascii="Arial" w:hAnsi="Arial" w:cs="Arial"/>
          <w:sz w:val="24"/>
          <w:szCs w:val="24"/>
        </w:rPr>
        <w:t xml:space="preserve"> – Powered wheelchairs and scooters with a maximum speed of 8mph generally intended for use on roads and highways. The unloaded weight must not exceed 150kgs. These are required to be registered with the DVLA.</w:t>
      </w:r>
      <w:r w:rsidR="007366E2" w:rsidRPr="007366E2">
        <w:rPr>
          <w:rFonts w:ascii="Arial" w:hAnsi="Arial" w:cs="Arial"/>
          <w:sz w:val="24"/>
          <w:szCs w:val="24"/>
        </w:rPr>
        <w:t xml:space="preserve"> </w:t>
      </w:r>
      <w:r w:rsidR="007366E2" w:rsidRPr="004D0475">
        <w:rPr>
          <w:rFonts w:ascii="Arial" w:hAnsi="Arial" w:cs="Arial"/>
          <w:sz w:val="24"/>
          <w:szCs w:val="24"/>
        </w:rPr>
        <w:t>These are covered by this policy.</w:t>
      </w:r>
    </w:p>
    <w:p w14:paraId="61538114" w14:textId="77777777" w:rsidR="00CA6AE8" w:rsidRPr="004D0475" w:rsidRDefault="00CA6AE8" w:rsidP="00CA6AE8">
      <w:pPr>
        <w:pStyle w:val="ListParagraph"/>
        <w:ind w:left="993"/>
        <w:rPr>
          <w:rFonts w:ascii="Arial" w:hAnsi="Arial" w:cs="Arial"/>
          <w:sz w:val="24"/>
          <w:szCs w:val="24"/>
        </w:rPr>
      </w:pPr>
    </w:p>
    <w:p w14:paraId="270FF9D5" w14:textId="4145F19D" w:rsidR="00F94E36" w:rsidRPr="00343723" w:rsidRDefault="00F94E36" w:rsidP="00F2113D">
      <w:pPr>
        <w:numPr>
          <w:ilvl w:val="0"/>
          <w:numId w:val="15"/>
        </w:numPr>
        <w:spacing w:after="3" w:line="248" w:lineRule="auto"/>
        <w:ind w:hanging="263"/>
        <w:contextualSpacing/>
        <w:jc w:val="both"/>
        <w:rPr>
          <w:rFonts w:ascii="Arial" w:hAnsi="Arial" w:cs="Arial"/>
          <w:sz w:val="24"/>
          <w:szCs w:val="24"/>
          <w:u w:val="single"/>
        </w:rPr>
      </w:pPr>
      <w:r w:rsidRPr="000C7A16">
        <w:rPr>
          <w:rFonts w:ascii="Arial" w:hAnsi="Arial" w:cs="Arial"/>
          <w:b/>
          <w:bCs/>
          <w:sz w:val="24"/>
          <w:szCs w:val="24"/>
          <w:u w:val="single"/>
        </w:rPr>
        <w:t>Legal Background</w:t>
      </w:r>
    </w:p>
    <w:p w14:paraId="3352DDC4" w14:textId="77777777" w:rsidR="00343723" w:rsidRPr="00343723" w:rsidRDefault="00343723" w:rsidP="00343723">
      <w:pPr>
        <w:spacing w:after="3" w:line="248" w:lineRule="auto"/>
        <w:ind w:left="405"/>
        <w:contextualSpacing/>
        <w:jc w:val="both"/>
        <w:rPr>
          <w:rFonts w:ascii="Arial" w:hAnsi="Arial" w:cs="Arial"/>
          <w:sz w:val="24"/>
          <w:szCs w:val="24"/>
          <w:u w:val="single"/>
        </w:rPr>
      </w:pPr>
    </w:p>
    <w:p w14:paraId="1479B7DC" w14:textId="1C8F2B7F" w:rsidR="00343723" w:rsidRPr="00343723" w:rsidRDefault="00CA6AE8" w:rsidP="00F2113D">
      <w:pPr>
        <w:numPr>
          <w:ilvl w:val="1"/>
          <w:numId w:val="15"/>
        </w:numPr>
        <w:spacing w:after="3" w:line="248" w:lineRule="auto"/>
        <w:ind w:left="709" w:hanging="567"/>
        <w:contextualSpacing/>
        <w:jc w:val="both"/>
        <w:rPr>
          <w:rFonts w:ascii="Arial" w:eastAsia="Times New Roman" w:hAnsi="Arial" w:cs="Arial"/>
          <w:color w:val="0F0F0F"/>
          <w:sz w:val="24"/>
          <w:szCs w:val="24"/>
          <w:lang w:eastAsia="en-GB"/>
        </w:rPr>
      </w:pPr>
      <w:r w:rsidRPr="00343723">
        <w:rPr>
          <w:rFonts w:ascii="Arial" w:hAnsi="Arial" w:cs="Arial"/>
          <w:sz w:val="24"/>
          <w:szCs w:val="24"/>
        </w:rPr>
        <w:t xml:space="preserve">Before formulating our policy recommendations, it is essential to understand the legal framework around the use of mobility scooters. </w:t>
      </w:r>
    </w:p>
    <w:p w14:paraId="3B845FEF" w14:textId="77777777" w:rsidR="00343723" w:rsidRPr="00343723" w:rsidRDefault="00343723" w:rsidP="00343723">
      <w:pPr>
        <w:spacing w:after="3" w:line="248" w:lineRule="auto"/>
        <w:ind w:left="709"/>
        <w:contextualSpacing/>
        <w:jc w:val="both"/>
        <w:rPr>
          <w:rFonts w:ascii="Arial" w:eastAsia="Times New Roman" w:hAnsi="Arial" w:cs="Arial"/>
          <w:color w:val="0F0F0F"/>
          <w:sz w:val="24"/>
          <w:szCs w:val="24"/>
          <w:lang w:eastAsia="en-GB"/>
        </w:rPr>
      </w:pPr>
    </w:p>
    <w:p w14:paraId="7AD85A74" w14:textId="5DDD2116" w:rsidR="00F3007C" w:rsidRDefault="00CA6AE8" w:rsidP="00F2113D">
      <w:pPr>
        <w:numPr>
          <w:ilvl w:val="1"/>
          <w:numId w:val="15"/>
        </w:numPr>
        <w:spacing w:after="3" w:line="248" w:lineRule="auto"/>
        <w:ind w:left="709" w:hanging="567"/>
        <w:contextualSpacing/>
        <w:jc w:val="both"/>
        <w:rPr>
          <w:rFonts w:ascii="Arial" w:eastAsia="Times New Roman" w:hAnsi="Arial" w:cs="Arial"/>
          <w:color w:val="0F0F0F"/>
          <w:sz w:val="24"/>
          <w:szCs w:val="24"/>
          <w:lang w:eastAsia="en-GB"/>
        </w:rPr>
      </w:pPr>
      <w:r w:rsidRPr="00343723">
        <w:rPr>
          <w:rFonts w:ascii="Arial" w:eastAsia="Times New Roman" w:hAnsi="Arial" w:cs="Arial"/>
          <w:color w:val="0F0F0F"/>
          <w:sz w:val="24"/>
          <w:szCs w:val="24"/>
          <w:lang w:eastAsia="en-GB"/>
        </w:rPr>
        <w:t>This policy takes into account the following legislation and guidance:</w:t>
      </w:r>
    </w:p>
    <w:p w14:paraId="6881372E" w14:textId="77777777" w:rsidR="00F3007C" w:rsidRPr="00F3007C" w:rsidRDefault="00F3007C" w:rsidP="00F3007C">
      <w:pPr>
        <w:spacing w:after="3" w:line="248" w:lineRule="auto"/>
        <w:contextualSpacing/>
        <w:jc w:val="both"/>
        <w:rPr>
          <w:rFonts w:ascii="Arial" w:eastAsia="Times New Roman" w:hAnsi="Arial" w:cs="Arial"/>
          <w:color w:val="0F0F0F"/>
          <w:sz w:val="24"/>
          <w:szCs w:val="24"/>
          <w:lang w:eastAsia="en-GB"/>
        </w:rPr>
      </w:pPr>
    </w:p>
    <w:p w14:paraId="3D2FB67D"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Health and Safety at Work Act 1974</w:t>
      </w:r>
    </w:p>
    <w:p w14:paraId="6A78A3A9"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Use of Invalid Carriages on Highways Regulations 1988</w:t>
      </w:r>
    </w:p>
    <w:p w14:paraId="312B8AD3"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Management of Health and Safety at Work Regulations 1999</w:t>
      </w:r>
    </w:p>
    <w:p w14:paraId="6E7980DD"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Regulatory Reform (Fire Safety) Order 2005</w:t>
      </w:r>
    </w:p>
    <w:p w14:paraId="465191AD"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Equality Act 2010</w:t>
      </w:r>
    </w:p>
    <w:p w14:paraId="424E6932"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The Care Act 2014</w:t>
      </w:r>
    </w:p>
    <w:p w14:paraId="55268AB7"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Local Government Association guidance on fire safety in purpose-built blocks of flats 2011</w:t>
      </w:r>
    </w:p>
    <w:p w14:paraId="42A4695E"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The Chief Fire Officers Association Mobility Scooter Guidance 2017</w:t>
      </w:r>
    </w:p>
    <w:p w14:paraId="386B21A7" w14:textId="77777777" w:rsidR="00CA6AE8" w:rsidRPr="00587EAE" w:rsidRDefault="00CA6AE8" w:rsidP="00CA6AE8">
      <w:pPr>
        <w:numPr>
          <w:ilvl w:val="0"/>
          <w:numId w:val="18"/>
        </w:numPr>
        <w:spacing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The National Fire Chiefs Council Fire Safety in Specialised Housing 2017</w:t>
      </w:r>
    </w:p>
    <w:p w14:paraId="44FE3D88" w14:textId="0EEF157D" w:rsidR="001D5C42" w:rsidRDefault="00CA6AE8" w:rsidP="001D5C42">
      <w:pPr>
        <w:numPr>
          <w:ilvl w:val="0"/>
          <w:numId w:val="18"/>
        </w:numPr>
        <w:spacing w:after="0" w:line="276" w:lineRule="auto"/>
        <w:rPr>
          <w:rFonts w:ascii="Arial" w:eastAsia="Times New Roman" w:hAnsi="Arial" w:cs="Arial"/>
          <w:color w:val="0F0F0F"/>
          <w:sz w:val="24"/>
          <w:szCs w:val="24"/>
          <w:lang w:eastAsia="en-GB"/>
        </w:rPr>
      </w:pPr>
      <w:r w:rsidRPr="00587EAE">
        <w:rPr>
          <w:rFonts w:ascii="Arial" w:eastAsia="Times New Roman" w:hAnsi="Arial" w:cs="Arial"/>
          <w:color w:val="0F0F0F"/>
          <w:sz w:val="24"/>
          <w:szCs w:val="24"/>
          <w:lang w:eastAsia="en-GB"/>
        </w:rPr>
        <w:t>The National Fire Chiefs Council Mobility Scooter Guidance for Residential Buildings 2018</w:t>
      </w:r>
    </w:p>
    <w:p w14:paraId="4FF75917" w14:textId="77777777" w:rsidR="001D5C42" w:rsidRPr="001D5C42" w:rsidRDefault="001D5C42" w:rsidP="001D5C42">
      <w:pPr>
        <w:spacing w:after="0" w:line="276" w:lineRule="auto"/>
        <w:ind w:left="1080"/>
        <w:rPr>
          <w:rFonts w:ascii="Arial" w:eastAsia="Times New Roman" w:hAnsi="Arial" w:cs="Arial"/>
          <w:color w:val="0F0F0F"/>
          <w:sz w:val="24"/>
          <w:szCs w:val="24"/>
          <w:lang w:eastAsia="en-GB"/>
        </w:rPr>
      </w:pPr>
    </w:p>
    <w:p w14:paraId="585B38B5" w14:textId="211B1F83" w:rsidR="004F4458" w:rsidRDefault="00457EED" w:rsidP="00F2113D">
      <w:pPr>
        <w:numPr>
          <w:ilvl w:val="0"/>
          <w:numId w:val="15"/>
        </w:numPr>
        <w:spacing w:after="0" w:line="248" w:lineRule="auto"/>
        <w:ind w:hanging="263"/>
        <w:contextualSpacing/>
        <w:jc w:val="both"/>
        <w:rPr>
          <w:rFonts w:ascii="Arial" w:hAnsi="Arial" w:cs="Arial"/>
          <w:b/>
          <w:bCs/>
          <w:sz w:val="24"/>
          <w:szCs w:val="24"/>
          <w:u w:val="single"/>
        </w:rPr>
      </w:pPr>
      <w:r w:rsidRPr="000C7A16">
        <w:rPr>
          <w:rFonts w:ascii="Arial" w:hAnsi="Arial" w:cs="Arial"/>
          <w:b/>
          <w:bCs/>
          <w:sz w:val="24"/>
          <w:szCs w:val="24"/>
          <w:u w:val="single"/>
        </w:rPr>
        <w:t>Policy Statement</w:t>
      </w:r>
    </w:p>
    <w:p w14:paraId="2894B00B" w14:textId="77777777" w:rsidR="00343723" w:rsidRDefault="00343723" w:rsidP="001D5C42">
      <w:pPr>
        <w:spacing w:after="0" w:line="248" w:lineRule="auto"/>
        <w:ind w:left="405"/>
        <w:contextualSpacing/>
        <w:jc w:val="both"/>
        <w:rPr>
          <w:rFonts w:ascii="Arial" w:hAnsi="Arial" w:cs="Arial"/>
          <w:b/>
          <w:bCs/>
          <w:sz w:val="24"/>
          <w:szCs w:val="24"/>
          <w:u w:val="single"/>
        </w:rPr>
      </w:pPr>
    </w:p>
    <w:p w14:paraId="1AF50B49" w14:textId="45BEC2BA" w:rsidR="00343723" w:rsidRDefault="004F4458" w:rsidP="00F2113D">
      <w:pPr>
        <w:numPr>
          <w:ilvl w:val="1"/>
          <w:numId w:val="15"/>
        </w:numPr>
        <w:spacing w:after="0" w:line="248" w:lineRule="auto"/>
        <w:ind w:left="709" w:hanging="567"/>
        <w:contextualSpacing/>
        <w:jc w:val="both"/>
        <w:rPr>
          <w:rFonts w:ascii="Arial" w:hAnsi="Arial" w:cs="Arial"/>
          <w:sz w:val="24"/>
          <w:szCs w:val="24"/>
        </w:rPr>
      </w:pPr>
      <w:r w:rsidRPr="00343723">
        <w:rPr>
          <w:rFonts w:ascii="Arial" w:hAnsi="Arial" w:cs="Arial"/>
          <w:sz w:val="24"/>
          <w:szCs w:val="24"/>
        </w:rPr>
        <w:t>Mobility scooters have become an increasingly popular mode of transportation for individuals with disabilities or mobility issues</w:t>
      </w:r>
      <w:r w:rsidR="00701ACB" w:rsidRPr="00343723">
        <w:rPr>
          <w:rFonts w:ascii="Arial" w:hAnsi="Arial" w:cs="Arial"/>
          <w:sz w:val="24"/>
          <w:szCs w:val="24"/>
        </w:rPr>
        <w:t xml:space="preserve"> as a means of transport, enabling independence and enhancing the overall quality of life.</w:t>
      </w:r>
    </w:p>
    <w:p w14:paraId="42413B8A" w14:textId="77777777" w:rsidR="00343723" w:rsidRDefault="00343723" w:rsidP="00343723">
      <w:pPr>
        <w:spacing w:after="3" w:line="248" w:lineRule="auto"/>
        <w:ind w:left="709"/>
        <w:contextualSpacing/>
        <w:jc w:val="both"/>
        <w:rPr>
          <w:rFonts w:ascii="Arial" w:hAnsi="Arial" w:cs="Arial"/>
          <w:sz w:val="24"/>
          <w:szCs w:val="24"/>
        </w:rPr>
      </w:pPr>
    </w:p>
    <w:p w14:paraId="2F310141" w14:textId="0C81B6F7" w:rsidR="00343723" w:rsidRDefault="003D1D97" w:rsidP="00F2113D">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In addition, council accommodation, including sheltered housing and assisted living facilities, is a popular housing option for individuals with disabilities or mobility issues. However, storing and using mobility scooters in these communal areas present numerous safety challenges.</w:t>
      </w:r>
    </w:p>
    <w:p w14:paraId="3D16BD55" w14:textId="77777777" w:rsidR="001D5C42" w:rsidRPr="001D5C42" w:rsidRDefault="001D5C42" w:rsidP="001D5C42">
      <w:pPr>
        <w:spacing w:after="3" w:line="248" w:lineRule="auto"/>
        <w:contextualSpacing/>
        <w:jc w:val="both"/>
        <w:rPr>
          <w:rFonts w:ascii="Arial" w:hAnsi="Arial" w:cs="Arial"/>
          <w:sz w:val="24"/>
          <w:szCs w:val="24"/>
        </w:rPr>
      </w:pPr>
    </w:p>
    <w:p w14:paraId="6514268B" w14:textId="0609678D" w:rsidR="00343723" w:rsidRDefault="00E9431C" w:rsidP="00F2113D">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In the 2021 National Census, Sandwell’s proportion of residents who identified as being disabled was greater than the national average (17.8%).</w:t>
      </w:r>
    </w:p>
    <w:p w14:paraId="01E97821" w14:textId="77777777" w:rsidR="001D5C42" w:rsidRPr="001D5C42" w:rsidRDefault="001D5C42" w:rsidP="001D5C42">
      <w:pPr>
        <w:spacing w:after="3" w:line="248" w:lineRule="auto"/>
        <w:contextualSpacing/>
        <w:jc w:val="both"/>
        <w:rPr>
          <w:rFonts w:ascii="Arial" w:hAnsi="Arial" w:cs="Arial"/>
          <w:sz w:val="24"/>
          <w:szCs w:val="24"/>
        </w:rPr>
      </w:pPr>
    </w:p>
    <w:p w14:paraId="65807482" w14:textId="2412ED56" w:rsidR="00343723" w:rsidRDefault="00343723" w:rsidP="00F2113D">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M</w:t>
      </w:r>
      <w:r w:rsidR="003D1D97" w:rsidRPr="00343723">
        <w:rPr>
          <w:rFonts w:ascii="Arial" w:hAnsi="Arial" w:cs="Arial"/>
          <w:sz w:val="24"/>
          <w:szCs w:val="24"/>
        </w:rPr>
        <w:t>obility scooters have undoubtedly provided a new level of freedom for people with disabilities, but they can also pose risks to others.</w:t>
      </w:r>
      <w:r w:rsidR="007366E2">
        <w:rPr>
          <w:rFonts w:ascii="Arial" w:hAnsi="Arial" w:cs="Arial"/>
          <w:sz w:val="24"/>
          <w:szCs w:val="24"/>
        </w:rPr>
        <w:t xml:space="preserve"> Nationally</w:t>
      </w:r>
      <w:r w:rsidR="00FF72FA" w:rsidRPr="00343723">
        <w:rPr>
          <w:rFonts w:ascii="Arial" w:hAnsi="Arial" w:cs="Arial"/>
          <w:sz w:val="24"/>
          <w:szCs w:val="24"/>
        </w:rPr>
        <w:t xml:space="preserve"> t</w:t>
      </w:r>
      <w:r w:rsidR="003D1D97" w:rsidRPr="00343723">
        <w:rPr>
          <w:rFonts w:ascii="Arial" w:hAnsi="Arial" w:cs="Arial"/>
          <w:sz w:val="24"/>
          <w:szCs w:val="24"/>
        </w:rPr>
        <w:t xml:space="preserve">here have </w:t>
      </w:r>
      <w:r w:rsidR="003D1D97" w:rsidRPr="00343723">
        <w:rPr>
          <w:rFonts w:ascii="Arial" w:hAnsi="Arial" w:cs="Arial"/>
          <w:sz w:val="24"/>
          <w:szCs w:val="24"/>
        </w:rPr>
        <w:lastRenderedPageBreak/>
        <w:t xml:space="preserve">been incidents of accidents, property damage and fire safety issues caused by mobility scooters, which have led to concerns and complaints from other </w:t>
      </w:r>
      <w:r w:rsidR="00641EDF">
        <w:rPr>
          <w:rFonts w:ascii="Arial" w:hAnsi="Arial" w:cs="Arial"/>
          <w:sz w:val="24"/>
          <w:szCs w:val="24"/>
        </w:rPr>
        <w:t>residents of flatted accommodation</w:t>
      </w:r>
      <w:r w:rsidR="003D1D97" w:rsidRPr="00343723">
        <w:rPr>
          <w:rFonts w:ascii="Arial" w:hAnsi="Arial" w:cs="Arial"/>
          <w:sz w:val="24"/>
          <w:szCs w:val="24"/>
        </w:rPr>
        <w:t xml:space="preserve">. </w:t>
      </w:r>
    </w:p>
    <w:p w14:paraId="62F0E4F3" w14:textId="77777777" w:rsidR="001D5C42" w:rsidRPr="001D5C42" w:rsidRDefault="001D5C42" w:rsidP="001D5C42">
      <w:pPr>
        <w:spacing w:after="3" w:line="248" w:lineRule="auto"/>
        <w:contextualSpacing/>
        <w:jc w:val="both"/>
        <w:rPr>
          <w:rFonts w:ascii="Arial" w:hAnsi="Arial" w:cs="Arial"/>
          <w:sz w:val="24"/>
          <w:szCs w:val="24"/>
        </w:rPr>
      </w:pPr>
    </w:p>
    <w:p w14:paraId="3076D4CC" w14:textId="2AF5B77C" w:rsidR="00343723" w:rsidRDefault="00E9431C" w:rsidP="00F2113D">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As the use of these vehicles grows, so too do the concerns regarding their safe storage and use in communal areas in council accommodation. Particularly</w:t>
      </w:r>
      <w:r w:rsidR="00701ACB" w:rsidRPr="00343723">
        <w:rPr>
          <w:rFonts w:ascii="Arial" w:hAnsi="Arial" w:cs="Arial"/>
          <w:sz w:val="24"/>
          <w:szCs w:val="24"/>
        </w:rPr>
        <w:t xml:space="preserve"> where communal areas are of limited size, storage and fire safety of mobility scooters pose significant issues for tenants</w:t>
      </w:r>
      <w:r w:rsidR="003D1D97" w:rsidRPr="00343723">
        <w:rPr>
          <w:rFonts w:ascii="Arial" w:hAnsi="Arial" w:cs="Arial"/>
          <w:sz w:val="24"/>
          <w:szCs w:val="24"/>
        </w:rPr>
        <w:t>, visitors</w:t>
      </w:r>
      <w:r w:rsidR="00701ACB" w:rsidRPr="00343723">
        <w:rPr>
          <w:rFonts w:ascii="Arial" w:hAnsi="Arial" w:cs="Arial"/>
          <w:sz w:val="24"/>
          <w:szCs w:val="24"/>
        </w:rPr>
        <w:t xml:space="preserve"> and council </w:t>
      </w:r>
      <w:r w:rsidR="003D1D97" w:rsidRPr="00343723">
        <w:rPr>
          <w:rFonts w:ascii="Arial" w:hAnsi="Arial" w:cs="Arial"/>
          <w:sz w:val="24"/>
          <w:szCs w:val="24"/>
        </w:rPr>
        <w:t>officers.</w:t>
      </w:r>
      <w:r w:rsidR="00701ACB" w:rsidRPr="00343723">
        <w:rPr>
          <w:rFonts w:ascii="Arial" w:hAnsi="Arial" w:cs="Arial"/>
          <w:sz w:val="24"/>
          <w:szCs w:val="24"/>
        </w:rPr>
        <w:t xml:space="preserve"> </w:t>
      </w:r>
    </w:p>
    <w:p w14:paraId="4C45F784" w14:textId="77777777" w:rsidR="001D5C42" w:rsidRPr="001D5C42" w:rsidRDefault="001D5C42" w:rsidP="001D5C42">
      <w:pPr>
        <w:spacing w:after="3" w:line="248" w:lineRule="auto"/>
        <w:contextualSpacing/>
        <w:jc w:val="both"/>
        <w:rPr>
          <w:rFonts w:ascii="Arial" w:hAnsi="Arial" w:cs="Arial"/>
          <w:sz w:val="24"/>
          <w:szCs w:val="24"/>
        </w:rPr>
      </w:pPr>
    </w:p>
    <w:p w14:paraId="478B4BD5" w14:textId="3B0C5A69" w:rsidR="00343723" w:rsidRDefault="00343723" w:rsidP="00F2113D">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T</w:t>
      </w:r>
      <w:r w:rsidR="00F018AC" w:rsidRPr="00343723">
        <w:rPr>
          <w:rFonts w:ascii="Arial" w:hAnsi="Arial" w:cs="Arial"/>
          <w:sz w:val="24"/>
          <w:szCs w:val="24"/>
        </w:rPr>
        <w:t>his policy considers a range of relevant factors to enable Sandwell Council to develop proportionate and risk</w:t>
      </w:r>
      <w:r w:rsidR="00147403" w:rsidRPr="00343723">
        <w:rPr>
          <w:rFonts w:ascii="Arial" w:hAnsi="Arial" w:cs="Arial"/>
          <w:sz w:val="24"/>
          <w:szCs w:val="24"/>
        </w:rPr>
        <w:t>-</w:t>
      </w:r>
      <w:r w:rsidR="00F018AC" w:rsidRPr="00343723">
        <w:rPr>
          <w:rFonts w:ascii="Arial" w:hAnsi="Arial" w:cs="Arial"/>
          <w:sz w:val="24"/>
          <w:szCs w:val="24"/>
        </w:rPr>
        <w:t>based procedures and systems. These procedures and systems will act as an enabler to prevent injury</w:t>
      </w:r>
      <w:r w:rsidR="00641EDF">
        <w:rPr>
          <w:rFonts w:ascii="Arial" w:hAnsi="Arial" w:cs="Arial"/>
          <w:sz w:val="24"/>
          <w:szCs w:val="24"/>
        </w:rPr>
        <w:t>,</w:t>
      </w:r>
      <w:r w:rsidR="00F018AC" w:rsidRPr="00343723">
        <w:rPr>
          <w:rFonts w:ascii="Arial" w:hAnsi="Arial" w:cs="Arial"/>
          <w:sz w:val="24"/>
          <w:szCs w:val="24"/>
        </w:rPr>
        <w:t xml:space="preserve"> reduce risk to all relevant persons in the event of a fire, to promote independence and to comply with all relevant fire safety and health and safety at work legislation.</w:t>
      </w:r>
    </w:p>
    <w:p w14:paraId="51679C48" w14:textId="77777777" w:rsidR="001D5C42" w:rsidRPr="001D5C42" w:rsidRDefault="001D5C42" w:rsidP="001D5C42">
      <w:pPr>
        <w:spacing w:after="3" w:line="248" w:lineRule="auto"/>
        <w:contextualSpacing/>
        <w:jc w:val="both"/>
        <w:rPr>
          <w:rFonts w:ascii="Arial" w:hAnsi="Arial" w:cs="Arial"/>
          <w:sz w:val="24"/>
          <w:szCs w:val="24"/>
        </w:rPr>
      </w:pPr>
    </w:p>
    <w:p w14:paraId="68C1E98C" w14:textId="4982AE29" w:rsidR="00343723" w:rsidRDefault="00F57674" w:rsidP="00F2113D">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This policy document aims to </w:t>
      </w:r>
      <w:r w:rsidR="001E600B">
        <w:rPr>
          <w:rFonts w:ascii="Arial" w:hAnsi="Arial" w:cs="Arial"/>
          <w:sz w:val="24"/>
          <w:szCs w:val="24"/>
        </w:rPr>
        <w:t>facilitate</w:t>
      </w:r>
      <w:r w:rsidR="00641EDF">
        <w:rPr>
          <w:rFonts w:ascii="Arial" w:hAnsi="Arial" w:cs="Arial"/>
          <w:sz w:val="24"/>
          <w:szCs w:val="24"/>
        </w:rPr>
        <w:t xml:space="preserve"> responsible </w:t>
      </w:r>
      <w:r w:rsidRPr="00343723">
        <w:rPr>
          <w:rFonts w:ascii="Arial" w:hAnsi="Arial" w:cs="Arial"/>
          <w:sz w:val="24"/>
          <w:szCs w:val="24"/>
        </w:rPr>
        <w:t>mobility scooter</w:t>
      </w:r>
      <w:r w:rsidR="00641EDF">
        <w:rPr>
          <w:rFonts w:ascii="Arial" w:hAnsi="Arial" w:cs="Arial"/>
          <w:sz w:val="24"/>
          <w:szCs w:val="24"/>
        </w:rPr>
        <w:t xml:space="preserve"> users </w:t>
      </w:r>
      <w:r w:rsidRPr="00343723">
        <w:rPr>
          <w:rFonts w:ascii="Arial" w:hAnsi="Arial" w:cs="Arial"/>
          <w:sz w:val="24"/>
          <w:szCs w:val="24"/>
        </w:rPr>
        <w:t xml:space="preserve"> in council accommodation</w:t>
      </w:r>
      <w:r w:rsidR="00641EDF">
        <w:rPr>
          <w:rFonts w:ascii="Arial" w:hAnsi="Arial" w:cs="Arial"/>
          <w:sz w:val="24"/>
          <w:szCs w:val="24"/>
        </w:rPr>
        <w:t xml:space="preserve"> by setting out the </w:t>
      </w:r>
      <w:r w:rsidRPr="00343723">
        <w:rPr>
          <w:rFonts w:ascii="Arial" w:hAnsi="Arial" w:cs="Arial"/>
          <w:sz w:val="24"/>
          <w:szCs w:val="24"/>
        </w:rPr>
        <w:t>safety concerns and management options</w:t>
      </w:r>
      <w:r w:rsidR="00641EDF">
        <w:rPr>
          <w:rFonts w:ascii="Arial" w:hAnsi="Arial" w:cs="Arial"/>
          <w:sz w:val="24"/>
          <w:szCs w:val="24"/>
        </w:rPr>
        <w:t xml:space="preserve"> available</w:t>
      </w:r>
      <w:r w:rsidRPr="00343723">
        <w:rPr>
          <w:rFonts w:ascii="Arial" w:hAnsi="Arial" w:cs="Arial"/>
          <w:sz w:val="24"/>
          <w:szCs w:val="24"/>
        </w:rPr>
        <w:t>. In particular, the need for permission to store mobility scooters within tenant or leaseholder properties, the potential grounds for refusal, and any consequential action for those who fail to comply with the aforementioned policy options.</w:t>
      </w:r>
    </w:p>
    <w:p w14:paraId="51AC57B1" w14:textId="77777777" w:rsidR="001D5C42" w:rsidRPr="001D5C42" w:rsidRDefault="001D5C42" w:rsidP="001D5C42">
      <w:pPr>
        <w:spacing w:after="3" w:line="248" w:lineRule="auto"/>
        <w:contextualSpacing/>
        <w:jc w:val="both"/>
        <w:rPr>
          <w:rFonts w:ascii="Arial" w:hAnsi="Arial" w:cs="Arial"/>
          <w:sz w:val="24"/>
          <w:szCs w:val="24"/>
        </w:rPr>
      </w:pPr>
    </w:p>
    <w:p w14:paraId="35655340" w14:textId="45777CAD" w:rsidR="00641EDF" w:rsidRDefault="00EC08FA" w:rsidP="00F2113D">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Sandwell Council conforms to the Equality Act in ensuring our customers can maximise independent living using the most appropriate equipment available to allow them to do so. </w:t>
      </w:r>
    </w:p>
    <w:p w14:paraId="015360B7" w14:textId="77777777" w:rsidR="001D5C42" w:rsidRPr="001D5C42" w:rsidRDefault="001D5C42" w:rsidP="001D5C42">
      <w:pPr>
        <w:spacing w:after="3" w:line="248" w:lineRule="auto"/>
        <w:contextualSpacing/>
        <w:jc w:val="both"/>
        <w:rPr>
          <w:rFonts w:ascii="Arial" w:hAnsi="Arial" w:cs="Arial"/>
          <w:sz w:val="24"/>
          <w:szCs w:val="24"/>
        </w:rPr>
      </w:pPr>
    </w:p>
    <w:p w14:paraId="3A83E1C2" w14:textId="157609E3" w:rsidR="009D3DD2" w:rsidRDefault="00641EDF" w:rsidP="00F2113D">
      <w:pPr>
        <w:numPr>
          <w:ilvl w:val="1"/>
          <w:numId w:val="15"/>
        </w:numPr>
        <w:spacing w:after="3" w:line="248" w:lineRule="auto"/>
        <w:ind w:left="709" w:hanging="567"/>
        <w:contextualSpacing/>
        <w:jc w:val="both"/>
        <w:rPr>
          <w:rFonts w:ascii="Arial" w:hAnsi="Arial" w:cs="Arial"/>
          <w:sz w:val="24"/>
          <w:szCs w:val="24"/>
        </w:rPr>
      </w:pPr>
      <w:r>
        <w:rPr>
          <w:rFonts w:ascii="Arial" w:hAnsi="Arial" w:cs="Arial"/>
          <w:sz w:val="24"/>
          <w:szCs w:val="24"/>
        </w:rPr>
        <w:t xml:space="preserve">While </w:t>
      </w:r>
      <w:r w:rsidR="00EC08FA" w:rsidRPr="00343723">
        <w:rPr>
          <w:rFonts w:ascii="Arial" w:hAnsi="Arial" w:cs="Arial"/>
          <w:sz w:val="24"/>
          <w:szCs w:val="24"/>
        </w:rPr>
        <w:t xml:space="preserve">our customers meet the cost of mobility scooters privately, Sandwell Council has a duty to ensure that these vehicles are being used legally, with full responsibility being taken by the owner who resides in a flat within a multi-storey building. </w:t>
      </w:r>
    </w:p>
    <w:p w14:paraId="2390AE17" w14:textId="77777777" w:rsidR="001D5C42" w:rsidRPr="001D5C42" w:rsidRDefault="001D5C42" w:rsidP="001D5C42">
      <w:pPr>
        <w:spacing w:after="3" w:line="248" w:lineRule="auto"/>
        <w:contextualSpacing/>
        <w:jc w:val="both"/>
        <w:rPr>
          <w:rFonts w:ascii="Arial" w:hAnsi="Arial" w:cs="Arial"/>
          <w:sz w:val="24"/>
          <w:szCs w:val="24"/>
        </w:rPr>
      </w:pPr>
    </w:p>
    <w:p w14:paraId="703FD69F" w14:textId="7F4CAC24" w:rsidR="00343723" w:rsidRDefault="004F4458" w:rsidP="00F2113D">
      <w:pPr>
        <w:numPr>
          <w:ilvl w:val="0"/>
          <w:numId w:val="15"/>
        </w:numPr>
        <w:spacing w:after="3" w:line="248" w:lineRule="auto"/>
        <w:ind w:left="709" w:hanging="567"/>
        <w:contextualSpacing/>
        <w:jc w:val="both"/>
        <w:rPr>
          <w:rFonts w:ascii="Arial" w:hAnsi="Arial" w:cs="Arial"/>
          <w:b/>
          <w:bCs/>
          <w:sz w:val="24"/>
          <w:szCs w:val="24"/>
          <w:u w:val="single"/>
        </w:rPr>
      </w:pPr>
      <w:r w:rsidRPr="00343723">
        <w:rPr>
          <w:rFonts w:ascii="Arial" w:hAnsi="Arial" w:cs="Arial"/>
          <w:b/>
          <w:bCs/>
          <w:sz w:val="24"/>
          <w:szCs w:val="24"/>
          <w:u w:val="single"/>
        </w:rPr>
        <w:t>Storage</w:t>
      </w:r>
      <w:r w:rsidR="003F2135" w:rsidRPr="00343723">
        <w:rPr>
          <w:rFonts w:ascii="Arial" w:hAnsi="Arial" w:cs="Arial"/>
          <w:b/>
          <w:bCs/>
          <w:sz w:val="24"/>
          <w:szCs w:val="24"/>
          <w:u w:val="single"/>
        </w:rPr>
        <w:t xml:space="preserve"> and Fire Safety</w:t>
      </w:r>
      <w:r w:rsidRPr="00343723">
        <w:rPr>
          <w:rFonts w:ascii="Arial" w:hAnsi="Arial" w:cs="Arial"/>
          <w:b/>
          <w:bCs/>
          <w:sz w:val="24"/>
          <w:szCs w:val="24"/>
          <w:u w:val="single"/>
        </w:rPr>
        <w:t xml:space="preserve"> Concerns</w:t>
      </w:r>
    </w:p>
    <w:p w14:paraId="3B74DBE3" w14:textId="77777777" w:rsidR="00343723" w:rsidRPr="00343723" w:rsidRDefault="00343723" w:rsidP="00343723">
      <w:pPr>
        <w:spacing w:after="3" w:line="248" w:lineRule="auto"/>
        <w:ind w:left="709"/>
        <w:contextualSpacing/>
        <w:jc w:val="both"/>
        <w:rPr>
          <w:rFonts w:ascii="Arial" w:hAnsi="Arial" w:cs="Arial"/>
          <w:b/>
          <w:bCs/>
          <w:sz w:val="24"/>
          <w:szCs w:val="24"/>
          <w:u w:val="single"/>
        </w:rPr>
      </w:pPr>
    </w:p>
    <w:p w14:paraId="740ECFF0" w14:textId="055256E3" w:rsidR="001D446F" w:rsidRPr="00343723" w:rsidRDefault="00641EDF" w:rsidP="00F2113D">
      <w:pPr>
        <w:numPr>
          <w:ilvl w:val="1"/>
          <w:numId w:val="15"/>
        </w:numPr>
        <w:spacing w:after="3" w:line="248" w:lineRule="auto"/>
        <w:ind w:hanging="578"/>
        <w:contextualSpacing/>
        <w:jc w:val="both"/>
        <w:rPr>
          <w:rFonts w:ascii="Arial" w:hAnsi="Arial" w:cs="Arial"/>
          <w:sz w:val="24"/>
          <w:szCs w:val="24"/>
        </w:rPr>
      </w:pPr>
      <w:r>
        <w:rPr>
          <w:rFonts w:ascii="Arial" w:hAnsi="Arial" w:cs="Arial"/>
          <w:sz w:val="24"/>
          <w:szCs w:val="24"/>
        </w:rPr>
        <w:t>When undertaking the</w:t>
      </w:r>
      <w:r w:rsidR="001D446F" w:rsidRPr="00343723">
        <w:rPr>
          <w:rFonts w:ascii="Arial" w:hAnsi="Arial" w:cs="Arial"/>
          <w:sz w:val="24"/>
          <w:szCs w:val="24"/>
        </w:rPr>
        <w:t xml:space="preserve"> fire risk assessment </w:t>
      </w:r>
      <w:r>
        <w:rPr>
          <w:rFonts w:ascii="Arial" w:hAnsi="Arial" w:cs="Arial"/>
          <w:sz w:val="24"/>
          <w:szCs w:val="24"/>
        </w:rPr>
        <w:t xml:space="preserve">of your building our team will consider all risks </w:t>
      </w:r>
      <w:r w:rsidR="002E609E">
        <w:rPr>
          <w:rFonts w:ascii="Arial" w:hAnsi="Arial" w:cs="Arial"/>
          <w:sz w:val="24"/>
          <w:szCs w:val="24"/>
        </w:rPr>
        <w:t xml:space="preserve">related to fire and in particular </w:t>
      </w:r>
      <w:r w:rsidR="001D446F" w:rsidRPr="00343723">
        <w:rPr>
          <w:rFonts w:ascii="Arial" w:hAnsi="Arial" w:cs="Arial"/>
          <w:sz w:val="24"/>
          <w:szCs w:val="24"/>
        </w:rPr>
        <w:t>to address the risks posed by the storage and charging of mobility scooters</w:t>
      </w:r>
      <w:r w:rsidR="002E609E">
        <w:rPr>
          <w:rFonts w:ascii="Arial" w:hAnsi="Arial" w:cs="Arial"/>
          <w:sz w:val="24"/>
          <w:szCs w:val="24"/>
        </w:rPr>
        <w:t>.</w:t>
      </w:r>
    </w:p>
    <w:p w14:paraId="4B5B1559" w14:textId="77777777" w:rsidR="00724995" w:rsidRDefault="002E609E" w:rsidP="00724995">
      <w:pPr>
        <w:pStyle w:val="ListParagraph"/>
        <w:numPr>
          <w:ilvl w:val="0"/>
          <w:numId w:val="11"/>
        </w:numPr>
        <w:spacing w:before="240"/>
        <w:rPr>
          <w:rFonts w:ascii="Arial" w:hAnsi="Arial" w:cs="Arial"/>
          <w:sz w:val="24"/>
          <w:szCs w:val="24"/>
        </w:rPr>
      </w:pPr>
      <w:r w:rsidRPr="009D2F8E">
        <w:rPr>
          <w:rFonts w:ascii="Arial" w:hAnsi="Arial" w:cs="Arial"/>
          <w:sz w:val="24"/>
          <w:szCs w:val="24"/>
        </w:rPr>
        <w:t>Research has indicated that within 3 minutes of a mobility scooter igniting, the temperature of the mobility scooter could reach 375°C. The speed of temperature rises and rapid volumetric smoke production, occupants of a building would need to evacuate very quickly to escape unharmed. Meaning a fire involving a mobility scooter that is being stored within common exit routes, an escape corridor or stairwell would render conditions untenable in less than 3 minutes, since the smoke and heat will make such routes impassable and put occupants at risk</w:t>
      </w:r>
      <w:r w:rsidR="00026563">
        <w:rPr>
          <w:rStyle w:val="FootnoteReference"/>
          <w:rFonts w:ascii="Arial" w:hAnsi="Arial" w:cs="Arial"/>
          <w:sz w:val="24"/>
          <w:szCs w:val="24"/>
        </w:rPr>
        <w:footnoteReference w:id="1"/>
      </w:r>
      <w:r w:rsidRPr="009D2F8E">
        <w:rPr>
          <w:rFonts w:ascii="Arial" w:hAnsi="Arial" w:cs="Arial"/>
          <w:sz w:val="24"/>
          <w:szCs w:val="24"/>
        </w:rPr>
        <w:t>.</w:t>
      </w:r>
    </w:p>
    <w:p w14:paraId="3F90E42E" w14:textId="06537924" w:rsidR="002E609E" w:rsidRPr="00724995" w:rsidRDefault="002E609E" w:rsidP="00321361">
      <w:pPr>
        <w:pStyle w:val="ListParagraph"/>
        <w:numPr>
          <w:ilvl w:val="0"/>
          <w:numId w:val="11"/>
        </w:numPr>
        <w:spacing w:before="240"/>
        <w:rPr>
          <w:rFonts w:ascii="Arial" w:hAnsi="Arial" w:cs="Arial"/>
          <w:sz w:val="24"/>
          <w:szCs w:val="24"/>
        </w:rPr>
      </w:pPr>
      <w:r w:rsidRPr="00724995">
        <w:rPr>
          <w:rFonts w:ascii="Arial" w:hAnsi="Arial" w:cs="Arial"/>
          <w:sz w:val="24"/>
          <w:szCs w:val="24"/>
        </w:rPr>
        <w:lastRenderedPageBreak/>
        <w:t>For this reason our</w:t>
      </w:r>
      <w:r w:rsidR="00F67F7D" w:rsidRPr="00724995">
        <w:rPr>
          <w:rFonts w:ascii="Arial" w:hAnsi="Arial" w:cs="Arial"/>
          <w:sz w:val="24"/>
          <w:szCs w:val="24"/>
        </w:rPr>
        <w:t xml:space="preserve"> Fire Safety </w:t>
      </w:r>
      <w:r w:rsidRPr="00724995">
        <w:rPr>
          <w:rFonts w:ascii="Arial" w:hAnsi="Arial" w:cs="Arial"/>
          <w:sz w:val="24"/>
          <w:szCs w:val="24"/>
        </w:rPr>
        <w:t>protocols</w:t>
      </w:r>
      <w:r w:rsidR="00F67F7D" w:rsidRPr="00724995">
        <w:rPr>
          <w:rFonts w:ascii="Arial" w:hAnsi="Arial" w:cs="Arial"/>
          <w:sz w:val="24"/>
          <w:szCs w:val="24"/>
        </w:rPr>
        <w:t xml:space="preserve"> forbid the storage</w:t>
      </w:r>
      <w:r w:rsidR="00724995" w:rsidRPr="00724995">
        <w:rPr>
          <w:rFonts w:ascii="Arial" w:hAnsi="Arial" w:cs="Arial"/>
          <w:sz w:val="24"/>
          <w:szCs w:val="24"/>
        </w:rPr>
        <w:t xml:space="preserve"> of </w:t>
      </w:r>
      <w:r w:rsidR="00F67F7D" w:rsidRPr="00724995">
        <w:rPr>
          <w:rFonts w:ascii="Arial" w:hAnsi="Arial" w:cs="Arial"/>
          <w:sz w:val="24"/>
          <w:szCs w:val="24"/>
        </w:rPr>
        <w:t>mobility scooter</w:t>
      </w:r>
      <w:r w:rsidR="00724995" w:rsidRPr="00724995">
        <w:rPr>
          <w:rFonts w:ascii="Arial" w:hAnsi="Arial" w:cs="Arial"/>
          <w:sz w:val="24"/>
          <w:szCs w:val="24"/>
        </w:rPr>
        <w:t>s</w:t>
      </w:r>
      <w:r w:rsidR="00F67F7D" w:rsidRPr="00724995">
        <w:rPr>
          <w:rFonts w:ascii="Arial" w:hAnsi="Arial" w:cs="Arial"/>
          <w:sz w:val="24"/>
          <w:szCs w:val="24"/>
        </w:rPr>
        <w:t xml:space="preserve"> in communal areas, lifts or corridors, where they could prevent people from easily evacuation the building if there was a fire.</w:t>
      </w:r>
    </w:p>
    <w:p w14:paraId="2D8A61BB" w14:textId="6AC26B07" w:rsidR="009D2F8E" w:rsidRDefault="009D2F8E" w:rsidP="00861BA8">
      <w:pPr>
        <w:pStyle w:val="ListParagraph"/>
        <w:numPr>
          <w:ilvl w:val="0"/>
          <w:numId w:val="11"/>
        </w:numPr>
        <w:spacing w:before="240"/>
        <w:rPr>
          <w:rFonts w:ascii="Arial" w:hAnsi="Arial" w:cs="Arial"/>
          <w:sz w:val="24"/>
          <w:szCs w:val="24"/>
        </w:rPr>
      </w:pPr>
      <w:r w:rsidRPr="009D2F8E">
        <w:rPr>
          <w:rFonts w:ascii="Arial" w:hAnsi="Arial" w:cs="Arial"/>
          <w:sz w:val="24"/>
          <w:szCs w:val="24"/>
        </w:rPr>
        <w:t xml:space="preserve">Mobility scooters should only be charged within designated storage/recharging areas and must be charged according to the manufacturer’s instructions. </w:t>
      </w:r>
    </w:p>
    <w:p w14:paraId="60889426" w14:textId="77777777" w:rsidR="009D3DD2" w:rsidRPr="009D2F8E" w:rsidRDefault="009D3DD2" w:rsidP="009D3DD2">
      <w:pPr>
        <w:pStyle w:val="ListParagraph"/>
        <w:spacing w:before="240"/>
        <w:ind w:left="1069"/>
        <w:rPr>
          <w:rFonts w:ascii="Arial" w:hAnsi="Arial" w:cs="Arial"/>
          <w:sz w:val="24"/>
          <w:szCs w:val="24"/>
        </w:rPr>
      </w:pPr>
    </w:p>
    <w:p w14:paraId="3AC73A89" w14:textId="081D6E84" w:rsidR="00343723" w:rsidRDefault="000C7A16" w:rsidP="00B24334">
      <w:pPr>
        <w:numPr>
          <w:ilvl w:val="0"/>
          <w:numId w:val="15"/>
        </w:numPr>
        <w:spacing w:after="3" w:line="248" w:lineRule="auto"/>
        <w:ind w:left="709" w:hanging="567"/>
        <w:contextualSpacing/>
        <w:jc w:val="both"/>
        <w:rPr>
          <w:rFonts w:ascii="Arial" w:hAnsi="Arial" w:cs="Arial"/>
          <w:b/>
          <w:bCs/>
          <w:sz w:val="24"/>
          <w:szCs w:val="24"/>
          <w:u w:val="single"/>
        </w:rPr>
      </w:pPr>
      <w:r>
        <w:rPr>
          <w:rFonts w:ascii="Arial" w:hAnsi="Arial" w:cs="Arial"/>
          <w:b/>
          <w:bCs/>
          <w:sz w:val="24"/>
          <w:szCs w:val="24"/>
          <w:u w:val="single"/>
        </w:rPr>
        <w:t>Requesting Permission</w:t>
      </w:r>
    </w:p>
    <w:p w14:paraId="6C258223" w14:textId="77777777" w:rsidR="00343723" w:rsidRDefault="00343723" w:rsidP="00343723">
      <w:pPr>
        <w:spacing w:after="3" w:line="248" w:lineRule="auto"/>
        <w:ind w:left="709"/>
        <w:contextualSpacing/>
        <w:jc w:val="both"/>
        <w:rPr>
          <w:rFonts w:ascii="Arial" w:hAnsi="Arial" w:cs="Arial"/>
          <w:b/>
          <w:bCs/>
          <w:sz w:val="24"/>
          <w:szCs w:val="24"/>
          <w:u w:val="single"/>
        </w:rPr>
      </w:pPr>
    </w:p>
    <w:p w14:paraId="3C736226" w14:textId="26C2228E" w:rsidR="00343723" w:rsidRDefault="00F16FA7"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Tenants and leaseholders should seek prior approval from the council before </w:t>
      </w:r>
      <w:r w:rsidR="009B4224" w:rsidRPr="00343723">
        <w:rPr>
          <w:rFonts w:ascii="Arial" w:hAnsi="Arial" w:cs="Arial"/>
          <w:sz w:val="24"/>
          <w:szCs w:val="24"/>
        </w:rPr>
        <w:t>they purchase a mobility scooter</w:t>
      </w:r>
      <w:r w:rsidR="00321361">
        <w:rPr>
          <w:rFonts w:ascii="Arial" w:hAnsi="Arial" w:cs="Arial"/>
          <w:sz w:val="24"/>
          <w:szCs w:val="24"/>
        </w:rPr>
        <w:t>.</w:t>
      </w:r>
    </w:p>
    <w:p w14:paraId="77560703" w14:textId="77777777" w:rsidR="00343723" w:rsidRDefault="00343723" w:rsidP="00343723">
      <w:pPr>
        <w:spacing w:after="3" w:line="248" w:lineRule="auto"/>
        <w:ind w:left="709"/>
        <w:contextualSpacing/>
        <w:jc w:val="both"/>
        <w:rPr>
          <w:rFonts w:ascii="Arial" w:hAnsi="Arial" w:cs="Arial"/>
          <w:sz w:val="24"/>
          <w:szCs w:val="24"/>
        </w:rPr>
      </w:pPr>
    </w:p>
    <w:p w14:paraId="23E48007" w14:textId="133F6A9D" w:rsidR="00343723" w:rsidRDefault="00E20000"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This policy will apply to all new requests to keep a scooter, to customers considering moving into a council property and retrospectively to existing tenants who already have a scooter without permission.</w:t>
      </w:r>
    </w:p>
    <w:p w14:paraId="5DDA6946" w14:textId="77777777" w:rsidR="001D5C42" w:rsidRPr="001D5C42" w:rsidRDefault="001D5C42" w:rsidP="001D5C42">
      <w:pPr>
        <w:spacing w:after="3" w:line="248" w:lineRule="auto"/>
        <w:contextualSpacing/>
        <w:jc w:val="both"/>
        <w:rPr>
          <w:rFonts w:ascii="Arial" w:hAnsi="Arial" w:cs="Arial"/>
          <w:sz w:val="24"/>
          <w:szCs w:val="24"/>
        </w:rPr>
      </w:pPr>
    </w:p>
    <w:p w14:paraId="7239C927" w14:textId="45CCA99E" w:rsidR="006318FC" w:rsidRDefault="001F1BBF"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Tenants and residents who wish to obtain a mobility scooter must apply in writing to their Local Service Centre for permission. </w:t>
      </w:r>
    </w:p>
    <w:p w14:paraId="764E2409" w14:textId="77777777" w:rsidR="001D5C42" w:rsidRPr="001D5C42" w:rsidRDefault="001D5C42" w:rsidP="001D5C42">
      <w:pPr>
        <w:spacing w:after="3" w:line="248" w:lineRule="auto"/>
        <w:contextualSpacing/>
        <w:jc w:val="both"/>
        <w:rPr>
          <w:rFonts w:ascii="Arial" w:hAnsi="Arial" w:cs="Arial"/>
          <w:sz w:val="24"/>
          <w:szCs w:val="24"/>
        </w:rPr>
      </w:pPr>
    </w:p>
    <w:p w14:paraId="74EFD929" w14:textId="3159C648" w:rsidR="00343723" w:rsidRDefault="001F1BBF"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The decision will be made in conjunction with the </w:t>
      </w:r>
      <w:r w:rsidR="002E609E">
        <w:rPr>
          <w:rFonts w:ascii="Arial" w:hAnsi="Arial" w:cs="Arial"/>
          <w:sz w:val="24"/>
          <w:szCs w:val="24"/>
        </w:rPr>
        <w:t>Fire Safety Team</w:t>
      </w:r>
      <w:r w:rsidRPr="00343723">
        <w:rPr>
          <w:rFonts w:ascii="Arial" w:hAnsi="Arial" w:cs="Arial"/>
          <w:sz w:val="24"/>
          <w:szCs w:val="24"/>
        </w:rPr>
        <w:t xml:space="preserve"> following a property inspection. This can be carried out prior to the tenant obtaining a scooter </w:t>
      </w:r>
      <w:r w:rsidR="002E609E">
        <w:rPr>
          <w:rFonts w:ascii="Arial" w:hAnsi="Arial" w:cs="Arial"/>
          <w:sz w:val="24"/>
          <w:szCs w:val="24"/>
        </w:rPr>
        <w:t>to help residents choose an appropriate model.</w:t>
      </w:r>
    </w:p>
    <w:p w14:paraId="3410678B" w14:textId="77777777" w:rsidR="001D5C42" w:rsidRPr="001D5C42" w:rsidRDefault="001D5C42" w:rsidP="001D5C42">
      <w:pPr>
        <w:spacing w:after="3" w:line="248" w:lineRule="auto"/>
        <w:contextualSpacing/>
        <w:jc w:val="both"/>
        <w:rPr>
          <w:rFonts w:ascii="Arial" w:hAnsi="Arial" w:cs="Arial"/>
          <w:sz w:val="24"/>
          <w:szCs w:val="24"/>
        </w:rPr>
      </w:pPr>
    </w:p>
    <w:p w14:paraId="215A4017" w14:textId="49C16527" w:rsidR="00343723" w:rsidRDefault="001F1BBF"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The council will respond to requests within 28 days of receipt. The terms and procedures in force at the time of applying for permission will determine whether permission is granted.</w:t>
      </w:r>
    </w:p>
    <w:p w14:paraId="432B8FB5" w14:textId="77777777" w:rsidR="001D5C42" w:rsidRPr="001D5C42" w:rsidRDefault="001D5C42" w:rsidP="001D5C42">
      <w:pPr>
        <w:spacing w:after="3" w:line="248" w:lineRule="auto"/>
        <w:contextualSpacing/>
        <w:jc w:val="both"/>
        <w:rPr>
          <w:rFonts w:ascii="Arial" w:hAnsi="Arial" w:cs="Arial"/>
          <w:sz w:val="24"/>
          <w:szCs w:val="24"/>
        </w:rPr>
      </w:pPr>
    </w:p>
    <w:p w14:paraId="07494AFE" w14:textId="5E1AEEB3" w:rsidR="00343723" w:rsidRDefault="006318FC" w:rsidP="00B24334">
      <w:pPr>
        <w:numPr>
          <w:ilvl w:val="1"/>
          <w:numId w:val="15"/>
        </w:numPr>
        <w:spacing w:after="3" w:line="248" w:lineRule="auto"/>
        <w:ind w:left="709" w:hanging="567"/>
        <w:contextualSpacing/>
        <w:jc w:val="both"/>
        <w:rPr>
          <w:rFonts w:ascii="Arial" w:hAnsi="Arial" w:cs="Arial"/>
          <w:sz w:val="24"/>
          <w:szCs w:val="24"/>
        </w:rPr>
      </w:pPr>
      <w:r>
        <w:rPr>
          <w:rFonts w:ascii="Arial" w:hAnsi="Arial" w:cs="Arial"/>
          <w:sz w:val="24"/>
          <w:szCs w:val="24"/>
        </w:rPr>
        <w:t>P</w:t>
      </w:r>
      <w:r w:rsidR="001F1BBF" w:rsidRPr="00343723">
        <w:rPr>
          <w:rFonts w:ascii="Arial" w:hAnsi="Arial" w:cs="Arial"/>
          <w:sz w:val="24"/>
          <w:szCs w:val="24"/>
        </w:rPr>
        <w:t>ermission will only be granted where the needs and wellbeing of residents and other users of the building are not adversely put at risk.</w:t>
      </w:r>
    </w:p>
    <w:p w14:paraId="3478BF1F" w14:textId="77777777" w:rsidR="001D5C42" w:rsidRPr="001D5C42" w:rsidRDefault="001D5C42" w:rsidP="001D5C42">
      <w:pPr>
        <w:spacing w:after="3" w:line="248" w:lineRule="auto"/>
        <w:contextualSpacing/>
        <w:jc w:val="both"/>
        <w:rPr>
          <w:rFonts w:ascii="Arial" w:hAnsi="Arial" w:cs="Arial"/>
          <w:sz w:val="24"/>
          <w:szCs w:val="24"/>
        </w:rPr>
      </w:pPr>
    </w:p>
    <w:p w14:paraId="12E63420" w14:textId="12B790A1" w:rsidR="00343723" w:rsidRDefault="001C63A1"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Permission will be refused where:</w:t>
      </w:r>
    </w:p>
    <w:p w14:paraId="196828F8" w14:textId="77777777" w:rsidR="001D5C42" w:rsidRPr="001D5C42" w:rsidRDefault="001D5C42" w:rsidP="001D5C42">
      <w:pPr>
        <w:spacing w:after="3" w:line="248" w:lineRule="auto"/>
        <w:contextualSpacing/>
        <w:jc w:val="both"/>
        <w:rPr>
          <w:rFonts w:ascii="Arial" w:hAnsi="Arial" w:cs="Arial"/>
          <w:sz w:val="24"/>
          <w:szCs w:val="24"/>
        </w:rPr>
      </w:pPr>
    </w:p>
    <w:p w14:paraId="28ABDC13" w14:textId="48D8DED4" w:rsidR="008D1DC1" w:rsidRPr="008D1DC1" w:rsidRDefault="008D1DC1" w:rsidP="008D1DC1">
      <w:pPr>
        <w:numPr>
          <w:ilvl w:val="0"/>
          <w:numId w:val="12"/>
        </w:numPr>
        <w:rPr>
          <w:rFonts w:ascii="Arial" w:hAnsi="Arial" w:cs="Arial"/>
          <w:sz w:val="24"/>
          <w:szCs w:val="24"/>
        </w:rPr>
      </w:pPr>
      <w:r>
        <w:rPr>
          <w:rFonts w:ascii="Arial" w:hAnsi="Arial" w:cs="Arial"/>
          <w:sz w:val="24"/>
          <w:szCs w:val="24"/>
        </w:rPr>
        <w:t>A</w:t>
      </w:r>
      <w:r w:rsidRPr="008D1DC1">
        <w:rPr>
          <w:rFonts w:ascii="Arial" w:hAnsi="Arial" w:cs="Arial"/>
          <w:sz w:val="24"/>
          <w:szCs w:val="24"/>
        </w:rPr>
        <w:t xml:space="preserve"> tenant/leaseholder fails to provide any documentation requested by Sandwell Council</w:t>
      </w:r>
    </w:p>
    <w:p w14:paraId="73A3F42C" w14:textId="091A81B6" w:rsidR="008D1DC1" w:rsidRDefault="008D1DC1" w:rsidP="008D1DC1">
      <w:pPr>
        <w:numPr>
          <w:ilvl w:val="0"/>
          <w:numId w:val="12"/>
        </w:numPr>
        <w:rPr>
          <w:rFonts w:ascii="Arial" w:hAnsi="Arial" w:cs="Arial"/>
          <w:sz w:val="24"/>
          <w:szCs w:val="24"/>
        </w:rPr>
      </w:pPr>
      <w:r>
        <w:rPr>
          <w:rFonts w:ascii="Arial" w:hAnsi="Arial" w:cs="Arial"/>
          <w:sz w:val="24"/>
          <w:szCs w:val="24"/>
        </w:rPr>
        <w:t>T</w:t>
      </w:r>
      <w:r w:rsidRPr="008D1DC1">
        <w:rPr>
          <w:rFonts w:ascii="Arial" w:hAnsi="Arial" w:cs="Arial"/>
          <w:sz w:val="24"/>
          <w:szCs w:val="24"/>
        </w:rPr>
        <w:t>he mobility scooter blocks any fire escape route.</w:t>
      </w:r>
    </w:p>
    <w:p w14:paraId="6EB828DB" w14:textId="226B47FF" w:rsidR="001C63A1" w:rsidRPr="001C63A1" w:rsidRDefault="001C63A1" w:rsidP="001C63A1">
      <w:pPr>
        <w:numPr>
          <w:ilvl w:val="0"/>
          <w:numId w:val="12"/>
        </w:numPr>
        <w:rPr>
          <w:rFonts w:ascii="Arial" w:hAnsi="Arial" w:cs="Arial"/>
          <w:sz w:val="24"/>
          <w:szCs w:val="24"/>
        </w:rPr>
      </w:pPr>
      <w:r>
        <w:rPr>
          <w:rFonts w:ascii="Arial" w:hAnsi="Arial" w:cs="Arial"/>
          <w:sz w:val="24"/>
          <w:szCs w:val="24"/>
        </w:rPr>
        <w:t>T</w:t>
      </w:r>
      <w:r w:rsidRPr="001C63A1">
        <w:rPr>
          <w:rFonts w:ascii="Arial" w:hAnsi="Arial" w:cs="Arial"/>
          <w:sz w:val="24"/>
          <w:szCs w:val="24"/>
        </w:rPr>
        <w:t>here is no safe storage in the tenant or leaseholders flat and no alternative safe storage and charging space can be provided</w:t>
      </w:r>
      <w:r w:rsidR="00C97502">
        <w:rPr>
          <w:rFonts w:ascii="Arial" w:hAnsi="Arial" w:cs="Arial"/>
          <w:sz w:val="24"/>
          <w:szCs w:val="24"/>
        </w:rPr>
        <w:t>.</w:t>
      </w:r>
    </w:p>
    <w:p w14:paraId="02DD8C36" w14:textId="12961333" w:rsidR="001C63A1" w:rsidRPr="001C63A1" w:rsidRDefault="001C63A1" w:rsidP="001C63A1">
      <w:pPr>
        <w:numPr>
          <w:ilvl w:val="0"/>
          <w:numId w:val="12"/>
        </w:numPr>
        <w:rPr>
          <w:rFonts w:ascii="Arial" w:hAnsi="Arial" w:cs="Arial"/>
          <w:sz w:val="24"/>
          <w:szCs w:val="24"/>
        </w:rPr>
      </w:pPr>
      <w:r>
        <w:rPr>
          <w:rFonts w:ascii="Arial" w:hAnsi="Arial" w:cs="Arial"/>
          <w:sz w:val="24"/>
          <w:szCs w:val="24"/>
        </w:rPr>
        <w:t>A</w:t>
      </w:r>
      <w:r w:rsidRPr="001C63A1">
        <w:rPr>
          <w:rFonts w:ascii="Arial" w:hAnsi="Arial" w:cs="Arial"/>
          <w:sz w:val="24"/>
          <w:szCs w:val="24"/>
        </w:rPr>
        <w:t xml:space="preserve"> major physical alteration to the premises is required which the council believes to be unreasonable in terms of cost and/ or disruption to other service users</w:t>
      </w:r>
      <w:r w:rsidR="00C97502">
        <w:rPr>
          <w:rFonts w:ascii="Arial" w:hAnsi="Arial" w:cs="Arial"/>
          <w:sz w:val="24"/>
          <w:szCs w:val="24"/>
        </w:rPr>
        <w:t>.</w:t>
      </w:r>
    </w:p>
    <w:p w14:paraId="30BD5246" w14:textId="0F157D35" w:rsidR="001C63A1" w:rsidRDefault="001C63A1" w:rsidP="001C63A1">
      <w:pPr>
        <w:numPr>
          <w:ilvl w:val="0"/>
          <w:numId w:val="12"/>
        </w:numPr>
        <w:rPr>
          <w:rFonts w:ascii="Arial" w:hAnsi="Arial" w:cs="Arial"/>
          <w:sz w:val="24"/>
          <w:szCs w:val="24"/>
        </w:rPr>
      </w:pPr>
      <w:r>
        <w:rPr>
          <w:rFonts w:ascii="Arial" w:hAnsi="Arial" w:cs="Arial"/>
          <w:sz w:val="24"/>
          <w:szCs w:val="24"/>
        </w:rPr>
        <w:t>A</w:t>
      </w:r>
      <w:r w:rsidRPr="001C63A1">
        <w:rPr>
          <w:rFonts w:ascii="Arial" w:hAnsi="Arial" w:cs="Arial"/>
          <w:sz w:val="24"/>
          <w:szCs w:val="24"/>
        </w:rPr>
        <w:t xml:space="preserve"> tenant/leaseholder fails to take out the necessary insurance cover</w:t>
      </w:r>
      <w:r w:rsidR="00C915EE">
        <w:rPr>
          <w:rFonts w:ascii="Arial" w:hAnsi="Arial" w:cs="Arial"/>
          <w:sz w:val="24"/>
          <w:szCs w:val="24"/>
        </w:rPr>
        <w:t xml:space="preserve">. </w:t>
      </w:r>
      <w:r w:rsidR="00C915EE" w:rsidRPr="00C915EE">
        <w:rPr>
          <w:rFonts w:ascii="Arial" w:hAnsi="Arial" w:cs="Arial"/>
          <w:sz w:val="24"/>
          <w:szCs w:val="24"/>
        </w:rPr>
        <w:t>The Council requires mobility scooter owners to hold a valid certificate of insurance for the mobility scooter.</w:t>
      </w:r>
      <w:r w:rsidR="00C915EE">
        <w:rPr>
          <w:rFonts w:ascii="Arial" w:hAnsi="Arial" w:cs="Arial"/>
          <w:sz w:val="24"/>
          <w:szCs w:val="24"/>
        </w:rPr>
        <w:t xml:space="preserve"> </w:t>
      </w:r>
      <w:r w:rsidR="00C915EE" w:rsidRPr="00C915EE">
        <w:rPr>
          <w:rFonts w:ascii="Arial" w:hAnsi="Arial" w:cs="Arial"/>
          <w:sz w:val="24"/>
          <w:szCs w:val="24"/>
        </w:rPr>
        <w:t xml:space="preserve">Tenants/leaseholders </w:t>
      </w:r>
      <w:r w:rsidR="00934BBF">
        <w:rPr>
          <w:rFonts w:ascii="Arial" w:hAnsi="Arial" w:cs="Arial"/>
          <w:sz w:val="24"/>
          <w:szCs w:val="24"/>
        </w:rPr>
        <w:t xml:space="preserve">are expected to </w:t>
      </w:r>
      <w:r w:rsidR="00934BBF">
        <w:rPr>
          <w:rFonts w:ascii="Arial" w:hAnsi="Arial" w:cs="Arial"/>
          <w:sz w:val="24"/>
          <w:szCs w:val="24"/>
        </w:rPr>
        <w:lastRenderedPageBreak/>
        <w:t xml:space="preserve">provide a </w:t>
      </w:r>
      <w:r w:rsidR="00C915EE" w:rsidRPr="00C915EE">
        <w:rPr>
          <w:rFonts w:ascii="Arial" w:hAnsi="Arial" w:cs="Arial"/>
          <w:sz w:val="24"/>
          <w:szCs w:val="24"/>
        </w:rPr>
        <w:t>copy of their valid insurance certificate on request from an officer of the Council.</w:t>
      </w:r>
    </w:p>
    <w:p w14:paraId="57EAD77E" w14:textId="75EBACF8" w:rsidR="001F1BBF" w:rsidRDefault="001C63A1" w:rsidP="001C63A1">
      <w:pPr>
        <w:numPr>
          <w:ilvl w:val="0"/>
          <w:numId w:val="12"/>
        </w:numPr>
        <w:rPr>
          <w:rFonts w:ascii="Arial" w:hAnsi="Arial" w:cs="Arial"/>
          <w:sz w:val="24"/>
          <w:szCs w:val="24"/>
        </w:rPr>
      </w:pPr>
      <w:r>
        <w:rPr>
          <w:rFonts w:ascii="Arial" w:hAnsi="Arial" w:cs="Arial"/>
          <w:sz w:val="24"/>
          <w:szCs w:val="24"/>
        </w:rPr>
        <w:t>I</w:t>
      </w:r>
      <w:r w:rsidRPr="001C63A1">
        <w:rPr>
          <w:rFonts w:ascii="Arial" w:hAnsi="Arial" w:cs="Arial"/>
          <w:sz w:val="24"/>
          <w:szCs w:val="24"/>
        </w:rPr>
        <w:t>f the scooter is too large to fit through internal or external entrances, or if the tenant wishes to keep more than one scooter</w:t>
      </w:r>
      <w:r w:rsidR="009B3727">
        <w:rPr>
          <w:rFonts w:ascii="Arial" w:hAnsi="Arial" w:cs="Arial"/>
          <w:sz w:val="24"/>
          <w:szCs w:val="24"/>
        </w:rPr>
        <w:t xml:space="preserve"> when this cannot be done safely</w:t>
      </w:r>
      <w:r w:rsidRPr="001C63A1">
        <w:rPr>
          <w:rFonts w:ascii="Arial" w:hAnsi="Arial" w:cs="Arial"/>
          <w:sz w:val="24"/>
          <w:szCs w:val="24"/>
        </w:rPr>
        <w:t>.</w:t>
      </w:r>
    </w:p>
    <w:p w14:paraId="3E493B83" w14:textId="7217DDF2" w:rsidR="009D3DD2" w:rsidRDefault="001C63A1" w:rsidP="00B24334">
      <w:pPr>
        <w:numPr>
          <w:ilvl w:val="1"/>
          <w:numId w:val="15"/>
        </w:numPr>
        <w:spacing w:after="3" w:line="248" w:lineRule="auto"/>
        <w:ind w:left="709" w:hanging="567"/>
        <w:contextualSpacing/>
        <w:jc w:val="both"/>
        <w:rPr>
          <w:rFonts w:ascii="Arial" w:hAnsi="Arial" w:cs="Arial"/>
          <w:sz w:val="24"/>
          <w:szCs w:val="24"/>
        </w:rPr>
      </w:pPr>
      <w:r w:rsidRPr="001C63A1">
        <w:rPr>
          <w:rFonts w:ascii="Arial" w:hAnsi="Arial" w:cs="Arial"/>
          <w:sz w:val="24"/>
          <w:szCs w:val="24"/>
        </w:rPr>
        <w:t>Where permission is refused, the council will explain the reasons and give</w:t>
      </w:r>
      <w:r>
        <w:rPr>
          <w:rFonts w:ascii="Arial" w:hAnsi="Arial" w:cs="Arial"/>
          <w:sz w:val="24"/>
          <w:szCs w:val="24"/>
        </w:rPr>
        <w:t xml:space="preserve"> </w:t>
      </w:r>
      <w:r w:rsidRPr="001C63A1">
        <w:rPr>
          <w:rFonts w:ascii="Arial" w:hAnsi="Arial" w:cs="Arial"/>
          <w:sz w:val="24"/>
          <w:szCs w:val="24"/>
        </w:rPr>
        <w:t>details of the appeal process. Where permission is given, this will be</w:t>
      </w:r>
      <w:r>
        <w:rPr>
          <w:rFonts w:ascii="Arial" w:hAnsi="Arial" w:cs="Arial"/>
          <w:sz w:val="24"/>
          <w:szCs w:val="24"/>
        </w:rPr>
        <w:t xml:space="preserve"> </w:t>
      </w:r>
      <w:r w:rsidRPr="001C63A1">
        <w:rPr>
          <w:rFonts w:ascii="Arial" w:hAnsi="Arial" w:cs="Arial"/>
          <w:sz w:val="24"/>
          <w:szCs w:val="24"/>
        </w:rPr>
        <w:t>conditional, and will outline the storage and charging arrangements</w:t>
      </w:r>
      <w:r>
        <w:rPr>
          <w:rFonts w:ascii="Arial" w:hAnsi="Arial" w:cs="Arial"/>
          <w:sz w:val="24"/>
          <w:szCs w:val="24"/>
        </w:rPr>
        <w:t xml:space="preserve"> </w:t>
      </w:r>
      <w:r w:rsidRPr="001C63A1">
        <w:rPr>
          <w:rFonts w:ascii="Arial" w:hAnsi="Arial" w:cs="Arial"/>
          <w:sz w:val="24"/>
          <w:szCs w:val="24"/>
        </w:rPr>
        <w:t>available.</w:t>
      </w:r>
    </w:p>
    <w:p w14:paraId="2E89BC0B" w14:textId="530AC789" w:rsidR="009D3DD2" w:rsidRDefault="009D3DD2" w:rsidP="009D3DD2">
      <w:pPr>
        <w:ind w:left="709" w:hanging="709"/>
        <w:rPr>
          <w:rFonts w:ascii="Arial" w:hAnsi="Arial" w:cs="Arial"/>
          <w:sz w:val="24"/>
          <w:szCs w:val="24"/>
        </w:rPr>
      </w:pPr>
    </w:p>
    <w:p w14:paraId="0F3649E1" w14:textId="77777777" w:rsidR="00060482" w:rsidRDefault="00060482" w:rsidP="00B24334">
      <w:pPr>
        <w:numPr>
          <w:ilvl w:val="0"/>
          <w:numId w:val="15"/>
        </w:numPr>
        <w:spacing w:after="3" w:line="248" w:lineRule="auto"/>
        <w:ind w:hanging="263"/>
        <w:contextualSpacing/>
        <w:jc w:val="both"/>
        <w:rPr>
          <w:rFonts w:ascii="Arial" w:hAnsi="Arial" w:cs="Arial"/>
          <w:b/>
          <w:bCs/>
          <w:sz w:val="24"/>
          <w:szCs w:val="24"/>
          <w:u w:val="single"/>
        </w:rPr>
      </w:pPr>
      <w:r w:rsidRPr="000C7A16">
        <w:rPr>
          <w:rFonts w:ascii="Arial" w:hAnsi="Arial" w:cs="Arial"/>
          <w:b/>
          <w:bCs/>
          <w:sz w:val="24"/>
          <w:szCs w:val="24"/>
          <w:u w:val="single"/>
        </w:rPr>
        <w:t>Purchasing a Mobility Scooter</w:t>
      </w:r>
    </w:p>
    <w:p w14:paraId="30BCE487" w14:textId="77777777" w:rsidR="00060482" w:rsidRPr="000C7A16" w:rsidRDefault="00060482" w:rsidP="00060482">
      <w:pPr>
        <w:spacing w:after="0"/>
        <w:rPr>
          <w:rFonts w:ascii="Arial" w:hAnsi="Arial" w:cs="Arial"/>
          <w:b/>
          <w:bCs/>
          <w:sz w:val="24"/>
          <w:szCs w:val="24"/>
          <w:u w:val="single"/>
        </w:rPr>
      </w:pPr>
    </w:p>
    <w:p w14:paraId="5997D3D3" w14:textId="717FF278" w:rsidR="00060482" w:rsidRDefault="00060482" w:rsidP="00B24334">
      <w:pPr>
        <w:numPr>
          <w:ilvl w:val="1"/>
          <w:numId w:val="15"/>
        </w:numPr>
        <w:spacing w:after="0" w:line="248" w:lineRule="auto"/>
        <w:ind w:left="709" w:hanging="567"/>
        <w:contextualSpacing/>
        <w:jc w:val="both"/>
        <w:rPr>
          <w:rFonts w:ascii="Arial" w:hAnsi="Arial" w:cs="Arial"/>
          <w:sz w:val="24"/>
          <w:szCs w:val="24"/>
        </w:rPr>
      </w:pPr>
      <w:r w:rsidRPr="00343723">
        <w:rPr>
          <w:rFonts w:ascii="Arial" w:hAnsi="Arial" w:cs="Arial"/>
          <w:sz w:val="24"/>
          <w:szCs w:val="24"/>
        </w:rPr>
        <w:t>Prior to the purchase of a mobility scooter the resident, or their family, must consult with Sandwell Council to find out if suitable space is available and the most appropriate type of vehicle. If the resident wants to store the vehicle outside of their property the resident must consult with the Council to start the consultation process with neighbours who may be affected.</w:t>
      </w:r>
    </w:p>
    <w:p w14:paraId="30A63C1D" w14:textId="77777777" w:rsidR="00060482" w:rsidRDefault="00060482" w:rsidP="00060482">
      <w:pPr>
        <w:spacing w:after="0" w:line="248" w:lineRule="auto"/>
        <w:ind w:left="709"/>
        <w:contextualSpacing/>
        <w:jc w:val="both"/>
        <w:rPr>
          <w:rFonts w:ascii="Arial" w:hAnsi="Arial" w:cs="Arial"/>
          <w:sz w:val="24"/>
          <w:szCs w:val="24"/>
        </w:rPr>
      </w:pPr>
    </w:p>
    <w:p w14:paraId="2F974F0A" w14:textId="336DE23D" w:rsidR="00060482" w:rsidRDefault="00060482" w:rsidP="00B24334">
      <w:pPr>
        <w:numPr>
          <w:ilvl w:val="1"/>
          <w:numId w:val="15"/>
        </w:numPr>
        <w:spacing w:after="0" w:line="248" w:lineRule="auto"/>
        <w:ind w:left="709" w:hanging="567"/>
        <w:contextualSpacing/>
        <w:jc w:val="both"/>
        <w:rPr>
          <w:rFonts w:ascii="Arial" w:hAnsi="Arial" w:cs="Arial"/>
          <w:sz w:val="24"/>
          <w:szCs w:val="24"/>
        </w:rPr>
      </w:pPr>
      <w:r w:rsidRPr="00343723">
        <w:rPr>
          <w:rFonts w:ascii="Arial" w:hAnsi="Arial" w:cs="Arial"/>
          <w:sz w:val="24"/>
          <w:szCs w:val="24"/>
        </w:rPr>
        <w:t xml:space="preserve">Before buying a mobility scooter it is important that you take time to consider your options as this may save you time, effort and resources later on. There are many different types of mobility </w:t>
      </w:r>
      <w:proofErr w:type="gramStart"/>
      <w:r w:rsidRPr="00343723">
        <w:rPr>
          <w:rFonts w:ascii="Arial" w:hAnsi="Arial" w:cs="Arial"/>
          <w:sz w:val="24"/>
          <w:szCs w:val="24"/>
        </w:rPr>
        <w:t>scooter</w:t>
      </w:r>
      <w:proofErr w:type="gramEnd"/>
      <w:r w:rsidRPr="00343723">
        <w:rPr>
          <w:rFonts w:ascii="Arial" w:hAnsi="Arial" w:cs="Arial"/>
          <w:sz w:val="24"/>
          <w:szCs w:val="24"/>
        </w:rPr>
        <w:t xml:space="preserve"> and you need to find one that is suitable for your needs i.e. size, height, weight and restricted movement.</w:t>
      </w:r>
    </w:p>
    <w:p w14:paraId="52046A85" w14:textId="77777777" w:rsidR="001D5C42" w:rsidRPr="001D5C42" w:rsidRDefault="001D5C42" w:rsidP="001D5C42">
      <w:pPr>
        <w:spacing w:after="0" w:line="248" w:lineRule="auto"/>
        <w:contextualSpacing/>
        <w:jc w:val="both"/>
        <w:rPr>
          <w:rFonts w:ascii="Arial" w:hAnsi="Arial" w:cs="Arial"/>
          <w:sz w:val="24"/>
          <w:szCs w:val="24"/>
        </w:rPr>
      </w:pPr>
    </w:p>
    <w:p w14:paraId="1163F565" w14:textId="34E36D8F" w:rsidR="00060482" w:rsidRDefault="00060482" w:rsidP="00B24334">
      <w:pPr>
        <w:numPr>
          <w:ilvl w:val="1"/>
          <w:numId w:val="15"/>
        </w:numPr>
        <w:spacing w:after="0" w:line="248" w:lineRule="auto"/>
        <w:ind w:left="709" w:hanging="567"/>
        <w:contextualSpacing/>
        <w:jc w:val="both"/>
        <w:rPr>
          <w:rFonts w:ascii="Arial" w:hAnsi="Arial" w:cs="Arial"/>
          <w:sz w:val="24"/>
          <w:szCs w:val="24"/>
        </w:rPr>
      </w:pPr>
      <w:r w:rsidRPr="00343723">
        <w:rPr>
          <w:rFonts w:ascii="Arial" w:hAnsi="Arial" w:cs="Arial"/>
          <w:sz w:val="24"/>
          <w:szCs w:val="24"/>
        </w:rPr>
        <w:t>This policy recommends that all new mobility scooters that are to be purchased by a tenant have been manufactured in accordance with BS EN 12184:2014. Tenants are advised to discuss this with their commercial retailer, prior to purchase to ensure that this is the case.</w:t>
      </w:r>
    </w:p>
    <w:p w14:paraId="4B0D9B44" w14:textId="77777777" w:rsidR="001D5C42" w:rsidRPr="001D5C42" w:rsidRDefault="001D5C42" w:rsidP="001D5C42">
      <w:pPr>
        <w:spacing w:after="0" w:line="248" w:lineRule="auto"/>
        <w:contextualSpacing/>
        <w:jc w:val="both"/>
        <w:rPr>
          <w:rFonts w:ascii="Arial" w:hAnsi="Arial" w:cs="Arial"/>
          <w:sz w:val="24"/>
          <w:szCs w:val="24"/>
        </w:rPr>
      </w:pPr>
    </w:p>
    <w:p w14:paraId="565B86C1" w14:textId="29C2E83B" w:rsidR="00060482" w:rsidRDefault="00060482" w:rsidP="00B24334">
      <w:pPr>
        <w:numPr>
          <w:ilvl w:val="1"/>
          <w:numId w:val="15"/>
        </w:numPr>
        <w:spacing w:after="0" w:line="248" w:lineRule="auto"/>
        <w:ind w:left="709" w:hanging="567"/>
        <w:contextualSpacing/>
        <w:jc w:val="both"/>
        <w:rPr>
          <w:rFonts w:ascii="Arial" w:hAnsi="Arial" w:cs="Arial"/>
          <w:sz w:val="24"/>
          <w:szCs w:val="24"/>
        </w:rPr>
      </w:pPr>
      <w:r w:rsidRPr="00343723">
        <w:rPr>
          <w:rFonts w:ascii="Arial" w:hAnsi="Arial" w:cs="Arial"/>
          <w:sz w:val="24"/>
          <w:szCs w:val="24"/>
        </w:rPr>
        <w:t>People who purchase a second-hand mobility scooter through local newspaper advertising or similar outlets, do not have this safeguard so must be wary. The mechanical state of the scooter and the state of the batteries, which are expensive to replace, needs checking.</w:t>
      </w:r>
    </w:p>
    <w:p w14:paraId="6E4769DD" w14:textId="77777777" w:rsidR="001D5C42" w:rsidRPr="001D5C42" w:rsidRDefault="001D5C42" w:rsidP="001D5C42">
      <w:pPr>
        <w:spacing w:after="0" w:line="248" w:lineRule="auto"/>
        <w:contextualSpacing/>
        <w:jc w:val="both"/>
        <w:rPr>
          <w:rFonts w:ascii="Arial" w:hAnsi="Arial" w:cs="Arial"/>
          <w:sz w:val="24"/>
          <w:szCs w:val="24"/>
        </w:rPr>
      </w:pPr>
    </w:p>
    <w:p w14:paraId="104D84BD" w14:textId="77777777" w:rsidR="00060482" w:rsidRDefault="00060482" w:rsidP="00B24334">
      <w:pPr>
        <w:numPr>
          <w:ilvl w:val="1"/>
          <w:numId w:val="15"/>
        </w:numPr>
        <w:spacing w:after="0" w:line="248" w:lineRule="auto"/>
        <w:ind w:left="709" w:hanging="567"/>
        <w:contextualSpacing/>
        <w:jc w:val="both"/>
        <w:rPr>
          <w:rFonts w:ascii="Arial" w:hAnsi="Arial" w:cs="Arial"/>
          <w:sz w:val="24"/>
          <w:szCs w:val="24"/>
        </w:rPr>
      </w:pPr>
      <w:r>
        <w:rPr>
          <w:rFonts w:ascii="Arial" w:hAnsi="Arial" w:cs="Arial"/>
          <w:sz w:val="24"/>
          <w:szCs w:val="24"/>
        </w:rPr>
        <w:t>I</w:t>
      </w:r>
      <w:r w:rsidRPr="00343723">
        <w:rPr>
          <w:rFonts w:ascii="Arial" w:hAnsi="Arial" w:cs="Arial"/>
          <w:sz w:val="24"/>
          <w:szCs w:val="24"/>
        </w:rPr>
        <w:t>t is important that your scooter is properly maintained. This will prolong its life and reduce the risk of fire and mechanical breakdown. The manufacturer’s handbook will tell you how often your scooter should be tested.</w:t>
      </w:r>
    </w:p>
    <w:p w14:paraId="08EA0C59" w14:textId="77777777" w:rsidR="00060482" w:rsidRDefault="00060482" w:rsidP="00060482">
      <w:pPr>
        <w:pStyle w:val="ListParagraph"/>
        <w:rPr>
          <w:rFonts w:ascii="Arial" w:hAnsi="Arial" w:cs="Arial"/>
          <w:sz w:val="24"/>
          <w:szCs w:val="24"/>
        </w:rPr>
      </w:pPr>
    </w:p>
    <w:p w14:paraId="052F717B" w14:textId="34DD84CC" w:rsidR="009B3CE9" w:rsidRPr="001D5C42" w:rsidRDefault="00060482" w:rsidP="00B24334">
      <w:pPr>
        <w:numPr>
          <w:ilvl w:val="1"/>
          <w:numId w:val="15"/>
        </w:numPr>
        <w:spacing w:before="240" w:after="0" w:line="248" w:lineRule="auto"/>
        <w:ind w:hanging="578"/>
        <w:contextualSpacing/>
        <w:jc w:val="both"/>
        <w:rPr>
          <w:rFonts w:ascii="Arial" w:hAnsi="Arial" w:cs="Arial"/>
          <w:sz w:val="24"/>
          <w:szCs w:val="24"/>
        </w:rPr>
      </w:pPr>
      <w:r w:rsidRPr="00343723">
        <w:rPr>
          <w:rFonts w:ascii="Arial" w:hAnsi="Arial" w:cs="Arial"/>
          <w:sz w:val="24"/>
          <w:szCs w:val="24"/>
        </w:rPr>
        <w:t>For details of the British Healthcare Trades Association visit:</w:t>
      </w:r>
      <w:r w:rsidRPr="00343723">
        <w:rPr>
          <w:rFonts w:ascii="Arial" w:hAnsi="Arial" w:cs="Arial"/>
          <w:color w:val="FF0000"/>
          <w:sz w:val="24"/>
          <w:szCs w:val="24"/>
        </w:rPr>
        <w:t xml:space="preserve"> </w:t>
      </w:r>
      <w:hyperlink r:id="rId21" w:history="1">
        <w:r w:rsidRPr="00343723">
          <w:rPr>
            <w:rStyle w:val="Hyperlink"/>
            <w:rFonts w:ascii="Arial" w:hAnsi="Arial" w:cs="Arial"/>
            <w:sz w:val="24"/>
            <w:szCs w:val="24"/>
          </w:rPr>
          <w:t>www.BHTA.net</w:t>
        </w:r>
      </w:hyperlink>
    </w:p>
    <w:p w14:paraId="3E73978E" w14:textId="77777777" w:rsidR="00060482" w:rsidRPr="000636E0" w:rsidRDefault="00060482" w:rsidP="001D5C42">
      <w:pPr>
        <w:spacing w:before="240"/>
        <w:ind w:left="1418" w:hanging="709"/>
        <w:rPr>
          <w:rFonts w:ascii="Arial" w:hAnsi="Arial" w:cs="Arial"/>
          <w:color w:val="FF0000"/>
          <w:sz w:val="24"/>
          <w:szCs w:val="24"/>
        </w:rPr>
      </w:pPr>
      <w:r w:rsidRPr="000636E0">
        <w:rPr>
          <w:rFonts w:ascii="Arial" w:hAnsi="Arial" w:cs="Arial"/>
          <w:sz w:val="24"/>
          <w:szCs w:val="24"/>
        </w:rPr>
        <w:t xml:space="preserve">For information on mobility schemes visit: </w:t>
      </w:r>
      <w:hyperlink r:id="rId22" w:history="1">
        <w:r w:rsidRPr="000636E0">
          <w:rPr>
            <w:rStyle w:val="Hyperlink"/>
            <w:rFonts w:ascii="Arial" w:hAnsi="Arial" w:cs="Arial"/>
            <w:sz w:val="24"/>
            <w:szCs w:val="24"/>
          </w:rPr>
          <w:t>www.motability.co.uk</w:t>
        </w:r>
      </w:hyperlink>
      <w:r>
        <w:rPr>
          <w:rFonts w:ascii="Arial" w:hAnsi="Arial" w:cs="Arial"/>
          <w:color w:val="FF0000"/>
          <w:sz w:val="24"/>
          <w:szCs w:val="24"/>
        </w:rPr>
        <w:t xml:space="preserve"> </w:t>
      </w:r>
      <w:r w:rsidRPr="000636E0">
        <w:rPr>
          <w:rFonts w:ascii="Arial" w:hAnsi="Arial" w:cs="Arial"/>
          <w:color w:val="FF0000"/>
          <w:sz w:val="24"/>
          <w:szCs w:val="24"/>
        </w:rPr>
        <w:t xml:space="preserve"> </w:t>
      </w:r>
    </w:p>
    <w:p w14:paraId="738A08EF" w14:textId="77777777" w:rsidR="00060482" w:rsidRPr="000636E0" w:rsidRDefault="00060482" w:rsidP="001D5C42">
      <w:pPr>
        <w:spacing w:before="240"/>
        <w:ind w:left="1418" w:hanging="709"/>
        <w:rPr>
          <w:rFonts w:ascii="Arial" w:hAnsi="Arial" w:cs="Arial"/>
          <w:sz w:val="24"/>
          <w:szCs w:val="24"/>
        </w:rPr>
      </w:pPr>
      <w:r w:rsidRPr="000636E0">
        <w:rPr>
          <w:rFonts w:ascii="Arial" w:hAnsi="Arial" w:cs="Arial"/>
          <w:sz w:val="24"/>
          <w:szCs w:val="24"/>
        </w:rPr>
        <w:t xml:space="preserve">For details of charities that may assist with funding visit: </w:t>
      </w:r>
    </w:p>
    <w:p w14:paraId="1185BDAD" w14:textId="77777777" w:rsidR="00060482" w:rsidRDefault="0031343E" w:rsidP="001D5C42">
      <w:pPr>
        <w:spacing w:before="240"/>
        <w:ind w:left="1418" w:hanging="709"/>
        <w:rPr>
          <w:rFonts w:ascii="Arial" w:hAnsi="Arial" w:cs="Arial"/>
          <w:color w:val="FF0000"/>
          <w:sz w:val="24"/>
          <w:szCs w:val="24"/>
        </w:rPr>
      </w:pPr>
      <w:hyperlink r:id="rId23" w:history="1">
        <w:r w:rsidR="00060482" w:rsidRPr="00E8211A">
          <w:rPr>
            <w:rStyle w:val="Hyperlink"/>
            <w:rFonts w:ascii="Arial" w:hAnsi="Arial" w:cs="Arial"/>
            <w:sz w:val="24"/>
            <w:szCs w:val="24"/>
          </w:rPr>
          <w:t>www.charitychoice.co.uk</w:t>
        </w:r>
      </w:hyperlink>
      <w:r w:rsidR="00060482">
        <w:rPr>
          <w:rFonts w:ascii="Arial" w:hAnsi="Arial" w:cs="Arial"/>
          <w:color w:val="FF0000"/>
          <w:sz w:val="24"/>
          <w:szCs w:val="24"/>
        </w:rPr>
        <w:t xml:space="preserve"> </w:t>
      </w:r>
      <w:r w:rsidR="00060482" w:rsidRPr="000636E0">
        <w:rPr>
          <w:rFonts w:ascii="Arial" w:hAnsi="Arial" w:cs="Arial"/>
          <w:sz w:val="24"/>
          <w:szCs w:val="24"/>
        </w:rPr>
        <w:t>or</w:t>
      </w:r>
      <w:r w:rsidR="00060482" w:rsidRPr="000636E0">
        <w:rPr>
          <w:rFonts w:ascii="Arial" w:hAnsi="Arial" w:cs="Arial"/>
          <w:color w:val="FF0000"/>
          <w:sz w:val="24"/>
          <w:szCs w:val="24"/>
        </w:rPr>
        <w:t xml:space="preserve"> </w:t>
      </w:r>
      <w:hyperlink r:id="rId24" w:history="1">
        <w:r w:rsidR="00060482" w:rsidRPr="00E8211A">
          <w:rPr>
            <w:rStyle w:val="Hyperlink"/>
            <w:rFonts w:ascii="Arial" w:hAnsi="Arial" w:cs="Arial"/>
            <w:sz w:val="24"/>
            <w:szCs w:val="24"/>
          </w:rPr>
          <w:t>www.guidestar.org.uk</w:t>
        </w:r>
      </w:hyperlink>
      <w:r w:rsidR="00060482">
        <w:rPr>
          <w:rFonts w:ascii="Arial" w:hAnsi="Arial" w:cs="Arial"/>
          <w:color w:val="FF0000"/>
          <w:sz w:val="24"/>
          <w:szCs w:val="24"/>
        </w:rPr>
        <w:t xml:space="preserve"> </w:t>
      </w:r>
    </w:p>
    <w:p w14:paraId="5F95C1BD" w14:textId="77777777" w:rsidR="00060482" w:rsidRDefault="00060482" w:rsidP="009D3DD2">
      <w:pPr>
        <w:ind w:left="709" w:hanging="709"/>
        <w:rPr>
          <w:rFonts w:ascii="Arial" w:hAnsi="Arial" w:cs="Arial"/>
          <w:sz w:val="24"/>
          <w:szCs w:val="24"/>
        </w:rPr>
      </w:pPr>
    </w:p>
    <w:p w14:paraId="136563A7" w14:textId="77777777" w:rsidR="001D5C42" w:rsidRDefault="001D5C42" w:rsidP="009D3DD2">
      <w:pPr>
        <w:ind w:left="709" w:hanging="709"/>
        <w:rPr>
          <w:rFonts w:ascii="Arial" w:hAnsi="Arial" w:cs="Arial"/>
          <w:sz w:val="24"/>
          <w:szCs w:val="24"/>
        </w:rPr>
      </w:pPr>
    </w:p>
    <w:p w14:paraId="08D40E3F" w14:textId="23352D61" w:rsidR="007379A2" w:rsidRDefault="007379A2" w:rsidP="00B24334">
      <w:pPr>
        <w:numPr>
          <w:ilvl w:val="0"/>
          <w:numId w:val="15"/>
        </w:numPr>
        <w:spacing w:after="3" w:line="248" w:lineRule="auto"/>
        <w:ind w:hanging="263"/>
        <w:contextualSpacing/>
        <w:jc w:val="both"/>
        <w:rPr>
          <w:rFonts w:ascii="Arial" w:hAnsi="Arial" w:cs="Arial"/>
          <w:b/>
          <w:bCs/>
          <w:sz w:val="24"/>
          <w:szCs w:val="24"/>
          <w:u w:val="single"/>
        </w:rPr>
      </w:pPr>
      <w:r w:rsidRPr="00343723">
        <w:rPr>
          <w:rFonts w:ascii="Arial" w:hAnsi="Arial" w:cs="Arial"/>
          <w:b/>
          <w:bCs/>
          <w:sz w:val="24"/>
          <w:szCs w:val="24"/>
          <w:u w:val="single"/>
        </w:rPr>
        <w:lastRenderedPageBreak/>
        <w:t>Storing and Charging Mobility Scooters</w:t>
      </w:r>
      <w:r w:rsidR="006C43E4" w:rsidRPr="00343723">
        <w:rPr>
          <w:rFonts w:ascii="Arial" w:hAnsi="Arial" w:cs="Arial"/>
          <w:b/>
          <w:bCs/>
          <w:sz w:val="24"/>
          <w:szCs w:val="24"/>
          <w:u w:val="single"/>
        </w:rPr>
        <w:t>:</w:t>
      </w:r>
    </w:p>
    <w:p w14:paraId="4A1A9B42" w14:textId="77777777" w:rsidR="00343723" w:rsidRPr="00343723" w:rsidRDefault="00343723" w:rsidP="00343723">
      <w:pPr>
        <w:spacing w:after="3" w:line="248" w:lineRule="auto"/>
        <w:ind w:left="405"/>
        <w:contextualSpacing/>
        <w:jc w:val="both"/>
        <w:rPr>
          <w:rFonts w:ascii="Arial" w:hAnsi="Arial" w:cs="Arial"/>
          <w:b/>
          <w:bCs/>
          <w:sz w:val="24"/>
          <w:szCs w:val="24"/>
          <w:u w:val="single"/>
        </w:rPr>
      </w:pPr>
    </w:p>
    <w:p w14:paraId="608353C6" w14:textId="717E9615" w:rsidR="00343723" w:rsidRDefault="00002F13" w:rsidP="00B24334">
      <w:pPr>
        <w:numPr>
          <w:ilvl w:val="1"/>
          <w:numId w:val="15"/>
        </w:numPr>
        <w:spacing w:after="3" w:line="248" w:lineRule="auto"/>
        <w:ind w:left="709" w:hanging="567"/>
        <w:contextualSpacing/>
        <w:jc w:val="both"/>
        <w:rPr>
          <w:rFonts w:ascii="Arial" w:hAnsi="Arial" w:cs="Arial"/>
          <w:sz w:val="24"/>
          <w:szCs w:val="24"/>
        </w:rPr>
      </w:pPr>
      <w:r w:rsidRPr="00002F13">
        <w:rPr>
          <w:rFonts w:ascii="Arial" w:hAnsi="Arial" w:cs="Arial"/>
          <w:sz w:val="24"/>
          <w:szCs w:val="24"/>
        </w:rPr>
        <w:t>There is no legal obligation to provide storage facilities for mobility scooters. S</w:t>
      </w:r>
      <w:r>
        <w:rPr>
          <w:rFonts w:ascii="Arial" w:hAnsi="Arial" w:cs="Arial"/>
          <w:sz w:val="24"/>
          <w:szCs w:val="24"/>
        </w:rPr>
        <w:t>andwell Council</w:t>
      </w:r>
      <w:r w:rsidRPr="00002F13">
        <w:rPr>
          <w:rFonts w:ascii="Arial" w:hAnsi="Arial" w:cs="Arial"/>
          <w:sz w:val="24"/>
          <w:szCs w:val="24"/>
        </w:rPr>
        <w:t xml:space="preserve"> recognises the value that mobility scooters bring to people’s lives. We will work with residents so far as is reasonably practicable to find the best solution for the safe storage and charging of mobility scooters.</w:t>
      </w:r>
    </w:p>
    <w:p w14:paraId="20508AF5" w14:textId="77777777" w:rsidR="00343723" w:rsidRDefault="00343723" w:rsidP="00343723">
      <w:pPr>
        <w:spacing w:after="3" w:line="248" w:lineRule="auto"/>
        <w:ind w:left="709"/>
        <w:contextualSpacing/>
        <w:jc w:val="both"/>
        <w:rPr>
          <w:rFonts w:ascii="Arial" w:hAnsi="Arial" w:cs="Arial"/>
          <w:sz w:val="24"/>
          <w:szCs w:val="24"/>
        </w:rPr>
      </w:pPr>
    </w:p>
    <w:p w14:paraId="73413491" w14:textId="1B05C148" w:rsidR="00343723" w:rsidRDefault="00002F13"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Every tenant or leaseholder should notify Sandwell Council of their possession of a mobility scooter and a record of this will be kept. To aid this notification, regular communication will be undertaken to raise awareness and a registration form will be supplied to anyone who is identified as potentially owning a mobility scooter.</w:t>
      </w:r>
    </w:p>
    <w:p w14:paraId="670BD5B3" w14:textId="77777777" w:rsidR="001D5C42" w:rsidRPr="001D5C42" w:rsidRDefault="001D5C42" w:rsidP="001D5C42">
      <w:pPr>
        <w:spacing w:after="3" w:line="248" w:lineRule="auto"/>
        <w:contextualSpacing/>
        <w:jc w:val="both"/>
        <w:rPr>
          <w:rFonts w:ascii="Arial" w:hAnsi="Arial" w:cs="Arial"/>
          <w:sz w:val="24"/>
          <w:szCs w:val="24"/>
        </w:rPr>
      </w:pPr>
    </w:p>
    <w:p w14:paraId="6BA4B471" w14:textId="5EEC9F10" w:rsidR="00343723" w:rsidRDefault="00002F13"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On receipt of a registration form, an assessment will be made to determine the best method of storage and where batteries will be charged. </w:t>
      </w:r>
      <w:r w:rsidR="0053638C">
        <w:rPr>
          <w:rFonts w:ascii="Arial" w:hAnsi="Arial" w:cs="Arial"/>
          <w:sz w:val="24"/>
          <w:szCs w:val="24"/>
        </w:rPr>
        <w:t>Action from Sandwell Council will</w:t>
      </w:r>
      <w:r w:rsidRPr="00343723">
        <w:rPr>
          <w:rFonts w:ascii="Arial" w:hAnsi="Arial" w:cs="Arial"/>
          <w:sz w:val="24"/>
          <w:szCs w:val="24"/>
        </w:rPr>
        <w:t xml:space="preserve"> be required should a mobility scooter be identified that increases the risks from fire.</w:t>
      </w:r>
    </w:p>
    <w:p w14:paraId="10C7A938" w14:textId="77777777" w:rsidR="001D5C42" w:rsidRPr="001D5C42" w:rsidRDefault="001D5C42" w:rsidP="001D5C42">
      <w:pPr>
        <w:spacing w:after="3" w:line="248" w:lineRule="auto"/>
        <w:contextualSpacing/>
        <w:jc w:val="both"/>
        <w:rPr>
          <w:rFonts w:ascii="Arial" w:hAnsi="Arial" w:cs="Arial"/>
          <w:sz w:val="24"/>
          <w:szCs w:val="24"/>
        </w:rPr>
      </w:pPr>
    </w:p>
    <w:p w14:paraId="2DAEB881" w14:textId="2BBC5FDC" w:rsidR="006318FC" w:rsidRDefault="007379A2"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No Mobility Scooter can be stored or charged in an internal communal area unless an area has already been specifically designed and set aside for this purpose or specific written permission has been granted by S</w:t>
      </w:r>
      <w:r w:rsidR="00002F13" w:rsidRPr="00343723">
        <w:rPr>
          <w:rFonts w:ascii="Arial" w:hAnsi="Arial" w:cs="Arial"/>
          <w:sz w:val="24"/>
          <w:szCs w:val="24"/>
        </w:rPr>
        <w:t>andwell Council</w:t>
      </w:r>
      <w:r w:rsidRPr="00343723">
        <w:rPr>
          <w:rFonts w:ascii="Arial" w:hAnsi="Arial" w:cs="Arial"/>
          <w:sz w:val="24"/>
          <w:szCs w:val="24"/>
        </w:rPr>
        <w:t xml:space="preserve">. </w:t>
      </w:r>
    </w:p>
    <w:p w14:paraId="0F2F8D6D" w14:textId="77777777" w:rsidR="001D5C42" w:rsidRPr="001D5C42" w:rsidRDefault="001D5C42" w:rsidP="001D5C42">
      <w:pPr>
        <w:spacing w:after="3" w:line="248" w:lineRule="auto"/>
        <w:contextualSpacing/>
        <w:jc w:val="both"/>
        <w:rPr>
          <w:rFonts w:ascii="Arial" w:hAnsi="Arial" w:cs="Arial"/>
          <w:sz w:val="24"/>
          <w:szCs w:val="24"/>
        </w:rPr>
      </w:pPr>
    </w:p>
    <w:p w14:paraId="39B9AE6D" w14:textId="510BD468" w:rsidR="00343723" w:rsidRDefault="007379A2"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Where designated internal areas have been provided or permission granted to store within a communal area, residents must comply with any health and safety procedures that have been put in place. Failure to comply will result in a breach of either tenancy or lease and the mobility scooter will have to be removed from the communal area immediately.</w:t>
      </w:r>
    </w:p>
    <w:p w14:paraId="3A8920DA" w14:textId="77777777" w:rsidR="001D5C42" w:rsidRPr="001D5C42" w:rsidRDefault="001D5C42" w:rsidP="001D5C42">
      <w:pPr>
        <w:spacing w:after="3" w:line="248" w:lineRule="auto"/>
        <w:contextualSpacing/>
        <w:jc w:val="both"/>
        <w:rPr>
          <w:rFonts w:ascii="Arial" w:hAnsi="Arial" w:cs="Arial"/>
          <w:sz w:val="24"/>
          <w:szCs w:val="24"/>
        </w:rPr>
      </w:pPr>
    </w:p>
    <w:p w14:paraId="076C717C" w14:textId="26B6ABFA" w:rsidR="00343723" w:rsidRDefault="007379A2"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Charging should be undertaken inside a resident’s </w:t>
      </w:r>
      <w:r w:rsidR="00992A0C" w:rsidRPr="00343723">
        <w:rPr>
          <w:rFonts w:ascii="Arial" w:hAnsi="Arial" w:cs="Arial"/>
          <w:sz w:val="24"/>
          <w:szCs w:val="24"/>
        </w:rPr>
        <w:t>flat</w:t>
      </w:r>
      <w:r w:rsidRPr="00343723">
        <w:rPr>
          <w:rFonts w:ascii="Arial" w:hAnsi="Arial" w:cs="Arial"/>
          <w:sz w:val="24"/>
          <w:szCs w:val="24"/>
        </w:rPr>
        <w:t xml:space="preserve"> or S</w:t>
      </w:r>
      <w:r w:rsidR="00002F13" w:rsidRPr="00343723">
        <w:rPr>
          <w:rFonts w:ascii="Arial" w:hAnsi="Arial" w:cs="Arial"/>
          <w:sz w:val="24"/>
          <w:szCs w:val="24"/>
        </w:rPr>
        <w:t>andwell Council</w:t>
      </w:r>
      <w:r w:rsidRPr="00343723">
        <w:rPr>
          <w:rFonts w:ascii="Arial" w:hAnsi="Arial" w:cs="Arial"/>
          <w:sz w:val="24"/>
          <w:szCs w:val="24"/>
        </w:rPr>
        <w:t xml:space="preserve"> approved storage area, in accordance with the manufacturer’s instructions. Under no circumstances may mobility scooters be charged on a communal landing unless approved charging facilities have been fitted and S</w:t>
      </w:r>
      <w:r w:rsidR="00002F13" w:rsidRPr="00343723">
        <w:rPr>
          <w:rFonts w:ascii="Arial" w:hAnsi="Arial" w:cs="Arial"/>
          <w:sz w:val="24"/>
          <w:szCs w:val="24"/>
        </w:rPr>
        <w:t>andwell Council</w:t>
      </w:r>
      <w:r w:rsidRPr="00343723">
        <w:rPr>
          <w:rFonts w:ascii="Arial" w:hAnsi="Arial" w:cs="Arial"/>
          <w:sz w:val="24"/>
          <w:szCs w:val="24"/>
        </w:rPr>
        <w:t xml:space="preserve"> has given permission in writing.</w:t>
      </w:r>
    </w:p>
    <w:p w14:paraId="499F8796" w14:textId="77777777" w:rsidR="001D5C42" w:rsidRPr="001D5C42" w:rsidRDefault="001D5C42" w:rsidP="001D5C42">
      <w:pPr>
        <w:spacing w:after="3" w:line="248" w:lineRule="auto"/>
        <w:contextualSpacing/>
        <w:jc w:val="both"/>
        <w:rPr>
          <w:rFonts w:ascii="Arial" w:hAnsi="Arial" w:cs="Arial"/>
          <w:sz w:val="24"/>
          <w:szCs w:val="24"/>
        </w:rPr>
      </w:pPr>
    </w:p>
    <w:p w14:paraId="69E7944C" w14:textId="46710A82" w:rsidR="00343723" w:rsidRDefault="00343723"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M</w:t>
      </w:r>
      <w:r w:rsidR="00002F13" w:rsidRPr="00343723">
        <w:rPr>
          <w:rFonts w:ascii="Arial" w:hAnsi="Arial" w:cs="Arial"/>
          <w:sz w:val="24"/>
          <w:szCs w:val="24"/>
        </w:rPr>
        <w:t xml:space="preserve">obility scooters must not be left abandoned within the designated storage areas. Unclaimed mobility scooters may be removed by the Council and if the Council </w:t>
      </w:r>
      <w:r w:rsidR="006318FC">
        <w:rPr>
          <w:rFonts w:ascii="Arial" w:hAnsi="Arial" w:cs="Arial"/>
          <w:sz w:val="24"/>
          <w:szCs w:val="24"/>
        </w:rPr>
        <w:t>does</w:t>
      </w:r>
      <w:r w:rsidR="00002F13" w:rsidRPr="00343723">
        <w:rPr>
          <w:rFonts w:ascii="Arial" w:hAnsi="Arial" w:cs="Arial"/>
          <w:sz w:val="24"/>
          <w:szCs w:val="24"/>
        </w:rPr>
        <w:t xml:space="preserve"> remove a mobility scooter, the customer may be recharged for this.</w:t>
      </w:r>
    </w:p>
    <w:p w14:paraId="071C1731" w14:textId="77777777" w:rsidR="001D5C42" w:rsidRPr="001D5C42" w:rsidRDefault="001D5C42" w:rsidP="001D5C42">
      <w:pPr>
        <w:spacing w:after="3" w:line="248" w:lineRule="auto"/>
        <w:contextualSpacing/>
        <w:jc w:val="both"/>
        <w:rPr>
          <w:rFonts w:ascii="Arial" w:hAnsi="Arial" w:cs="Arial"/>
          <w:sz w:val="24"/>
          <w:szCs w:val="24"/>
        </w:rPr>
      </w:pPr>
    </w:p>
    <w:p w14:paraId="12E591CF" w14:textId="34A57F4C" w:rsidR="009D3DD2" w:rsidRDefault="007379A2"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No alterations can be made to the communal building or resident’s </w:t>
      </w:r>
      <w:r w:rsidR="00992A0C" w:rsidRPr="00343723">
        <w:rPr>
          <w:rFonts w:ascii="Arial" w:hAnsi="Arial" w:cs="Arial"/>
          <w:sz w:val="24"/>
          <w:szCs w:val="24"/>
        </w:rPr>
        <w:t>flat</w:t>
      </w:r>
      <w:r w:rsidRPr="00343723">
        <w:rPr>
          <w:rFonts w:ascii="Arial" w:hAnsi="Arial" w:cs="Arial"/>
          <w:sz w:val="24"/>
          <w:szCs w:val="24"/>
        </w:rPr>
        <w:t xml:space="preserve">, without written consent from </w:t>
      </w:r>
      <w:r w:rsidR="00AA451C" w:rsidRPr="00343723">
        <w:rPr>
          <w:rFonts w:ascii="Arial" w:hAnsi="Arial" w:cs="Arial"/>
          <w:sz w:val="24"/>
          <w:szCs w:val="24"/>
        </w:rPr>
        <w:t>Sandwell Council</w:t>
      </w:r>
      <w:r w:rsidRPr="00343723">
        <w:rPr>
          <w:rFonts w:ascii="Arial" w:hAnsi="Arial" w:cs="Arial"/>
          <w:sz w:val="24"/>
          <w:szCs w:val="24"/>
        </w:rPr>
        <w:t>.</w:t>
      </w:r>
    </w:p>
    <w:p w14:paraId="5220E846" w14:textId="77777777" w:rsidR="00343723" w:rsidRDefault="00343723" w:rsidP="00343723">
      <w:pPr>
        <w:pStyle w:val="ListParagraph"/>
        <w:rPr>
          <w:rFonts w:ascii="Arial" w:hAnsi="Arial" w:cs="Arial"/>
          <w:sz w:val="24"/>
          <w:szCs w:val="24"/>
        </w:rPr>
      </w:pPr>
    </w:p>
    <w:p w14:paraId="5B190412" w14:textId="61B8331D" w:rsidR="008D1DC1" w:rsidRPr="00343723" w:rsidRDefault="008D1DC1" w:rsidP="00B24334">
      <w:pPr>
        <w:numPr>
          <w:ilvl w:val="0"/>
          <w:numId w:val="15"/>
        </w:numPr>
        <w:spacing w:after="3" w:line="248" w:lineRule="auto"/>
        <w:ind w:hanging="263"/>
        <w:contextualSpacing/>
        <w:jc w:val="both"/>
        <w:rPr>
          <w:rFonts w:ascii="Arial" w:hAnsi="Arial" w:cs="Arial"/>
          <w:sz w:val="24"/>
          <w:szCs w:val="24"/>
        </w:rPr>
      </w:pPr>
      <w:bookmarkStart w:id="2" w:name="_Hlk137037392"/>
      <w:r w:rsidRPr="00343723">
        <w:rPr>
          <w:rFonts w:ascii="Arial" w:hAnsi="Arial" w:cs="Arial"/>
          <w:b/>
          <w:bCs/>
          <w:sz w:val="24"/>
          <w:szCs w:val="24"/>
          <w:u w:val="single"/>
        </w:rPr>
        <w:t>Safe driving</w:t>
      </w:r>
    </w:p>
    <w:p w14:paraId="728DCD74" w14:textId="77777777" w:rsidR="00343723" w:rsidRPr="00343723" w:rsidRDefault="00343723" w:rsidP="00343723">
      <w:pPr>
        <w:spacing w:after="3" w:line="248" w:lineRule="auto"/>
        <w:ind w:left="405"/>
        <w:contextualSpacing/>
        <w:jc w:val="both"/>
        <w:rPr>
          <w:rFonts w:ascii="Arial" w:hAnsi="Arial" w:cs="Arial"/>
          <w:sz w:val="24"/>
          <w:szCs w:val="24"/>
        </w:rPr>
      </w:pPr>
    </w:p>
    <w:bookmarkEnd w:id="2"/>
    <w:p w14:paraId="13767A74" w14:textId="43446B4A" w:rsidR="00343723" w:rsidRDefault="008D1DC1"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Mobility scooter owners should ensure any manufacturer guidelines or instructions on the safe use of the mobility scooter are followed.</w:t>
      </w:r>
    </w:p>
    <w:p w14:paraId="32D4C3BC" w14:textId="77777777" w:rsidR="00343723" w:rsidRDefault="00343723" w:rsidP="00343723">
      <w:pPr>
        <w:spacing w:after="3" w:line="248" w:lineRule="auto"/>
        <w:ind w:left="709"/>
        <w:contextualSpacing/>
        <w:jc w:val="both"/>
        <w:rPr>
          <w:rFonts w:ascii="Arial" w:hAnsi="Arial" w:cs="Arial"/>
          <w:sz w:val="24"/>
          <w:szCs w:val="24"/>
        </w:rPr>
      </w:pPr>
    </w:p>
    <w:p w14:paraId="25CA31C5" w14:textId="0E68F13F" w:rsidR="00343723" w:rsidRDefault="008D1DC1"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lastRenderedPageBreak/>
        <w:t>Mobility scooters must be set at their lowest speed whilst being used in communal areas to avoid injury to themselves, other tenants, leaseholders, Council staff, visitors, and contractors</w:t>
      </w:r>
      <w:r w:rsidR="001D5C42">
        <w:rPr>
          <w:rFonts w:ascii="Arial" w:hAnsi="Arial" w:cs="Arial"/>
          <w:sz w:val="24"/>
          <w:szCs w:val="24"/>
        </w:rPr>
        <w:t>.</w:t>
      </w:r>
    </w:p>
    <w:p w14:paraId="54B62F9F" w14:textId="77777777" w:rsidR="001D5C42" w:rsidRPr="001D5C42" w:rsidRDefault="001D5C42" w:rsidP="001D5C42">
      <w:pPr>
        <w:spacing w:after="3" w:line="248" w:lineRule="auto"/>
        <w:contextualSpacing/>
        <w:jc w:val="both"/>
        <w:rPr>
          <w:rFonts w:ascii="Arial" w:hAnsi="Arial" w:cs="Arial"/>
          <w:sz w:val="24"/>
          <w:szCs w:val="24"/>
        </w:rPr>
      </w:pPr>
    </w:p>
    <w:p w14:paraId="14DAA6EA" w14:textId="0A678F6E" w:rsidR="00343723" w:rsidRDefault="008D1DC1" w:rsidP="00B24334">
      <w:pPr>
        <w:numPr>
          <w:ilvl w:val="1"/>
          <w:numId w:val="15"/>
        </w:numPr>
        <w:spacing w:after="3" w:line="248" w:lineRule="auto"/>
        <w:ind w:left="709" w:hanging="567"/>
        <w:contextualSpacing/>
        <w:jc w:val="both"/>
        <w:rPr>
          <w:rFonts w:ascii="Arial" w:hAnsi="Arial" w:cs="Arial"/>
          <w:sz w:val="24"/>
          <w:szCs w:val="24"/>
        </w:rPr>
      </w:pPr>
      <w:r w:rsidRPr="00343723">
        <w:rPr>
          <w:rFonts w:ascii="Arial" w:hAnsi="Arial" w:cs="Arial"/>
          <w:sz w:val="24"/>
          <w:szCs w:val="24"/>
        </w:rPr>
        <w:t xml:space="preserve">Sandwell Council </w:t>
      </w:r>
      <w:r w:rsidR="006318FC">
        <w:rPr>
          <w:rFonts w:ascii="Arial" w:hAnsi="Arial" w:cs="Arial"/>
          <w:sz w:val="24"/>
          <w:szCs w:val="24"/>
        </w:rPr>
        <w:t>encourages</w:t>
      </w:r>
      <w:r w:rsidR="006318FC" w:rsidRPr="00343723">
        <w:rPr>
          <w:rFonts w:ascii="Arial" w:hAnsi="Arial" w:cs="Arial"/>
          <w:sz w:val="24"/>
          <w:szCs w:val="24"/>
        </w:rPr>
        <w:t xml:space="preserve"> </w:t>
      </w:r>
      <w:r w:rsidRPr="00343723">
        <w:rPr>
          <w:rFonts w:ascii="Arial" w:hAnsi="Arial" w:cs="Arial"/>
          <w:sz w:val="24"/>
          <w:szCs w:val="24"/>
        </w:rPr>
        <w:t xml:space="preserve">all mobility scooter owners to </w:t>
      </w:r>
      <w:r w:rsidR="00060482">
        <w:rPr>
          <w:rFonts w:ascii="Arial" w:hAnsi="Arial" w:cs="Arial"/>
          <w:sz w:val="24"/>
          <w:szCs w:val="24"/>
        </w:rPr>
        <w:t>complete</w:t>
      </w:r>
      <w:r w:rsidRPr="00343723">
        <w:rPr>
          <w:rFonts w:ascii="Arial" w:hAnsi="Arial" w:cs="Arial"/>
          <w:sz w:val="24"/>
          <w:szCs w:val="24"/>
        </w:rPr>
        <w:t xml:space="preserve"> </w:t>
      </w:r>
      <w:r w:rsidR="00060482">
        <w:rPr>
          <w:rFonts w:ascii="Arial" w:hAnsi="Arial" w:cs="Arial"/>
          <w:sz w:val="24"/>
          <w:szCs w:val="24"/>
        </w:rPr>
        <w:t xml:space="preserve">a </w:t>
      </w:r>
      <w:r w:rsidRPr="00343723">
        <w:rPr>
          <w:rFonts w:ascii="Arial" w:hAnsi="Arial" w:cs="Arial"/>
          <w:sz w:val="24"/>
          <w:szCs w:val="24"/>
        </w:rPr>
        <w:t>certified mobility scooter training course to ensure they ride safely, confidently, and competently.</w:t>
      </w:r>
    </w:p>
    <w:p w14:paraId="1CE139DA" w14:textId="77777777" w:rsidR="001D5C42" w:rsidRPr="001D5C42" w:rsidRDefault="001D5C42" w:rsidP="001D5C42">
      <w:pPr>
        <w:spacing w:after="3" w:line="248" w:lineRule="auto"/>
        <w:contextualSpacing/>
        <w:jc w:val="both"/>
        <w:rPr>
          <w:rFonts w:ascii="Arial" w:hAnsi="Arial" w:cs="Arial"/>
          <w:sz w:val="24"/>
          <w:szCs w:val="24"/>
        </w:rPr>
      </w:pPr>
    </w:p>
    <w:p w14:paraId="657D7386" w14:textId="271FDEB7" w:rsidR="00343723" w:rsidRPr="00464549" w:rsidRDefault="004F550F" w:rsidP="00B24334">
      <w:pPr>
        <w:numPr>
          <w:ilvl w:val="1"/>
          <w:numId w:val="15"/>
        </w:numPr>
        <w:spacing w:after="3" w:line="248" w:lineRule="auto"/>
        <w:ind w:left="709" w:hanging="567"/>
        <w:contextualSpacing/>
        <w:jc w:val="both"/>
        <w:rPr>
          <w:rFonts w:ascii="Arial" w:hAnsi="Arial" w:cs="Arial"/>
          <w:sz w:val="24"/>
          <w:szCs w:val="24"/>
        </w:rPr>
      </w:pPr>
      <w:r>
        <w:rPr>
          <w:rFonts w:ascii="Arial" w:hAnsi="Arial" w:cs="Arial"/>
          <w:sz w:val="24"/>
          <w:szCs w:val="24"/>
        </w:rPr>
        <w:t>It is recommended by the DVLA that m</w:t>
      </w:r>
      <w:r w:rsidR="008D1DC1" w:rsidRPr="00343723">
        <w:rPr>
          <w:rFonts w:ascii="Arial" w:hAnsi="Arial" w:cs="Arial"/>
          <w:sz w:val="24"/>
          <w:szCs w:val="24"/>
        </w:rPr>
        <w:t>obility scooter owners should be able to read a car’s registration number from a distance of 12.3 metres (40 feet) and must take responsibility for ensuring that this can be done. Mobility scooter owners may have to pay compensation if they have an accident, and poor eyesight was part of the cause</w:t>
      </w:r>
      <w:r>
        <w:rPr>
          <w:rStyle w:val="FootnoteReference"/>
          <w:rFonts w:ascii="Arial" w:hAnsi="Arial" w:cs="Arial"/>
          <w:sz w:val="24"/>
          <w:szCs w:val="24"/>
        </w:rPr>
        <w:footnoteReference w:id="2"/>
      </w:r>
      <w:r w:rsidR="008D1DC1" w:rsidRPr="00343723">
        <w:rPr>
          <w:rFonts w:ascii="Arial" w:hAnsi="Arial" w:cs="Arial"/>
          <w:sz w:val="24"/>
          <w:szCs w:val="24"/>
        </w:rPr>
        <w:t>.</w:t>
      </w:r>
    </w:p>
    <w:p w14:paraId="69C63E54" w14:textId="77777777" w:rsidR="00C0588C" w:rsidRDefault="00C0588C" w:rsidP="000636E0">
      <w:pPr>
        <w:rPr>
          <w:rFonts w:ascii="Arial" w:hAnsi="Arial" w:cs="Arial"/>
          <w:b/>
          <w:bCs/>
          <w:sz w:val="24"/>
          <w:szCs w:val="24"/>
          <w:u w:val="single"/>
        </w:rPr>
      </w:pPr>
    </w:p>
    <w:p w14:paraId="3D9BEBA2" w14:textId="21AB79A0" w:rsidR="00543F17" w:rsidRDefault="007866DC" w:rsidP="00B24334">
      <w:pPr>
        <w:numPr>
          <w:ilvl w:val="0"/>
          <w:numId w:val="15"/>
        </w:numPr>
        <w:spacing w:after="0" w:line="248" w:lineRule="auto"/>
        <w:ind w:hanging="263"/>
        <w:contextualSpacing/>
        <w:jc w:val="both"/>
        <w:rPr>
          <w:rFonts w:ascii="Arial" w:hAnsi="Arial" w:cs="Arial"/>
          <w:b/>
          <w:bCs/>
          <w:sz w:val="24"/>
          <w:szCs w:val="24"/>
          <w:u w:val="single"/>
        </w:rPr>
      </w:pPr>
      <w:r w:rsidRPr="00543F17">
        <w:rPr>
          <w:rFonts w:ascii="Arial" w:hAnsi="Arial" w:cs="Arial"/>
          <w:b/>
          <w:bCs/>
          <w:sz w:val="24"/>
          <w:szCs w:val="24"/>
          <w:u w:val="single"/>
        </w:rPr>
        <w:t>Insuring Your Mobility Scooter</w:t>
      </w:r>
    </w:p>
    <w:p w14:paraId="341A06AD" w14:textId="77777777" w:rsidR="00543F17" w:rsidRDefault="00543F17" w:rsidP="00543F17">
      <w:pPr>
        <w:spacing w:after="0" w:line="248" w:lineRule="auto"/>
        <w:ind w:left="709"/>
        <w:contextualSpacing/>
        <w:jc w:val="both"/>
        <w:rPr>
          <w:rFonts w:ascii="Arial" w:hAnsi="Arial" w:cs="Arial"/>
          <w:sz w:val="24"/>
          <w:szCs w:val="24"/>
        </w:rPr>
      </w:pPr>
    </w:p>
    <w:p w14:paraId="554F7EB6" w14:textId="78D4C312" w:rsidR="00543F17" w:rsidRDefault="00060482" w:rsidP="00B24334">
      <w:pPr>
        <w:numPr>
          <w:ilvl w:val="1"/>
          <w:numId w:val="15"/>
        </w:numPr>
        <w:spacing w:after="0" w:line="248" w:lineRule="auto"/>
        <w:ind w:left="709" w:hanging="567"/>
        <w:contextualSpacing/>
        <w:jc w:val="both"/>
        <w:rPr>
          <w:rFonts w:ascii="Arial" w:hAnsi="Arial" w:cs="Arial"/>
          <w:sz w:val="24"/>
          <w:szCs w:val="24"/>
        </w:rPr>
      </w:pPr>
      <w:r>
        <w:rPr>
          <w:rFonts w:ascii="Arial" w:hAnsi="Arial" w:cs="Arial"/>
          <w:sz w:val="24"/>
          <w:szCs w:val="24"/>
        </w:rPr>
        <w:t>Mobility scooter owners</w:t>
      </w:r>
      <w:r w:rsidR="007866DC" w:rsidRPr="00543F17">
        <w:rPr>
          <w:rFonts w:ascii="Arial" w:hAnsi="Arial" w:cs="Arial"/>
          <w:sz w:val="24"/>
          <w:szCs w:val="24"/>
        </w:rPr>
        <w:t xml:space="preserve"> should have appropriate insurance in place; </w:t>
      </w:r>
      <w:r>
        <w:rPr>
          <w:rFonts w:ascii="Arial" w:hAnsi="Arial" w:cs="Arial"/>
          <w:sz w:val="24"/>
          <w:szCs w:val="24"/>
        </w:rPr>
        <w:t xml:space="preserve">it is </w:t>
      </w:r>
      <w:r w:rsidR="00934BBF">
        <w:rPr>
          <w:rFonts w:ascii="Arial" w:hAnsi="Arial" w:cs="Arial"/>
          <w:sz w:val="24"/>
          <w:szCs w:val="24"/>
        </w:rPr>
        <w:t>mandatory</w:t>
      </w:r>
      <w:r>
        <w:rPr>
          <w:rFonts w:ascii="Arial" w:hAnsi="Arial" w:cs="Arial"/>
          <w:sz w:val="24"/>
          <w:szCs w:val="24"/>
        </w:rPr>
        <w:t xml:space="preserve"> </w:t>
      </w:r>
      <w:r w:rsidR="00C84FB3">
        <w:rPr>
          <w:rFonts w:ascii="Arial" w:hAnsi="Arial" w:cs="Arial"/>
          <w:sz w:val="24"/>
          <w:szCs w:val="24"/>
        </w:rPr>
        <w:t xml:space="preserve">that </w:t>
      </w:r>
      <w:r w:rsidR="007866DC" w:rsidRPr="00543F17">
        <w:rPr>
          <w:rFonts w:ascii="Arial" w:hAnsi="Arial" w:cs="Arial"/>
          <w:sz w:val="24"/>
          <w:szCs w:val="24"/>
        </w:rPr>
        <w:t>this should include liability insurance in case of either damage to building, or injury involving other people who may be living at or visiting the property.</w:t>
      </w:r>
    </w:p>
    <w:p w14:paraId="20F3CFD8" w14:textId="77777777" w:rsidR="001D5C42" w:rsidRPr="001D5C42" w:rsidRDefault="001D5C42" w:rsidP="001D5C42">
      <w:pPr>
        <w:spacing w:after="0" w:line="248" w:lineRule="auto"/>
        <w:ind w:left="709"/>
        <w:contextualSpacing/>
        <w:jc w:val="both"/>
        <w:rPr>
          <w:rFonts w:ascii="Arial" w:hAnsi="Arial" w:cs="Arial"/>
          <w:sz w:val="24"/>
          <w:szCs w:val="24"/>
        </w:rPr>
      </w:pPr>
    </w:p>
    <w:p w14:paraId="50CE1689" w14:textId="42899667" w:rsidR="00543F17" w:rsidRDefault="00060482" w:rsidP="00B24334">
      <w:pPr>
        <w:numPr>
          <w:ilvl w:val="1"/>
          <w:numId w:val="15"/>
        </w:numPr>
        <w:spacing w:after="0" w:line="248" w:lineRule="auto"/>
        <w:ind w:left="709" w:hanging="567"/>
        <w:contextualSpacing/>
        <w:jc w:val="both"/>
        <w:rPr>
          <w:rFonts w:ascii="Arial" w:hAnsi="Arial" w:cs="Arial"/>
          <w:sz w:val="24"/>
          <w:szCs w:val="24"/>
        </w:rPr>
      </w:pPr>
      <w:r>
        <w:rPr>
          <w:rFonts w:ascii="Arial" w:hAnsi="Arial" w:cs="Arial"/>
          <w:sz w:val="24"/>
          <w:szCs w:val="24"/>
        </w:rPr>
        <w:t xml:space="preserve">Please </w:t>
      </w:r>
      <w:proofErr w:type="gramStart"/>
      <w:r>
        <w:rPr>
          <w:rFonts w:ascii="Arial" w:hAnsi="Arial" w:cs="Arial"/>
          <w:sz w:val="24"/>
          <w:szCs w:val="24"/>
        </w:rPr>
        <w:t>note:</w:t>
      </w:r>
      <w:proofErr w:type="gramEnd"/>
      <w:r w:rsidRPr="00543F17">
        <w:rPr>
          <w:rFonts w:ascii="Arial" w:hAnsi="Arial" w:cs="Arial"/>
          <w:sz w:val="24"/>
          <w:szCs w:val="24"/>
        </w:rPr>
        <w:t xml:space="preserve"> </w:t>
      </w:r>
      <w:r w:rsidR="007866DC" w:rsidRPr="00543F17">
        <w:rPr>
          <w:rFonts w:ascii="Arial" w:hAnsi="Arial" w:cs="Arial"/>
          <w:sz w:val="24"/>
          <w:szCs w:val="24"/>
        </w:rPr>
        <w:t>mobility scooters are not covered by the S</w:t>
      </w:r>
      <w:r w:rsidR="00AA451C" w:rsidRPr="00543F17">
        <w:rPr>
          <w:rFonts w:ascii="Arial" w:hAnsi="Arial" w:cs="Arial"/>
          <w:sz w:val="24"/>
          <w:szCs w:val="24"/>
        </w:rPr>
        <w:t>andwell Council</w:t>
      </w:r>
      <w:r w:rsidR="007866DC" w:rsidRPr="00543F17">
        <w:rPr>
          <w:rFonts w:ascii="Arial" w:hAnsi="Arial" w:cs="Arial"/>
          <w:sz w:val="24"/>
          <w:szCs w:val="24"/>
        </w:rPr>
        <w:t xml:space="preserve"> contents insurance,</w:t>
      </w:r>
      <w:r>
        <w:rPr>
          <w:rFonts w:ascii="Arial" w:hAnsi="Arial" w:cs="Arial"/>
          <w:sz w:val="24"/>
          <w:szCs w:val="24"/>
        </w:rPr>
        <w:t xml:space="preserve"> therefore</w:t>
      </w:r>
      <w:r w:rsidR="007866DC" w:rsidRPr="00543F17">
        <w:rPr>
          <w:rFonts w:ascii="Arial" w:hAnsi="Arial" w:cs="Arial"/>
          <w:sz w:val="24"/>
          <w:szCs w:val="24"/>
        </w:rPr>
        <w:t xml:space="preserve"> separate cover would need to be arranged to provide third party cover (should any damage occur to a premises or to another person).</w:t>
      </w:r>
    </w:p>
    <w:p w14:paraId="6370BB37" w14:textId="77777777" w:rsidR="001D5C42" w:rsidRPr="001D5C42" w:rsidRDefault="001D5C42" w:rsidP="001D5C42">
      <w:pPr>
        <w:spacing w:after="0" w:line="248" w:lineRule="auto"/>
        <w:contextualSpacing/>
        <w:jc w:val="both"/>
        <w:rPr>
          <w:rFonts w:ascii="Arial" w:hAnsi="Arial" w:cs="Arial"/>
          <w:sz w:val="24"/>
          <w:szCs w:val="24"/>
        </w:rPr>
      </w:pPr>
    </w:p>
    <w:p w14:paraId="7CD5380B" w14:textId="4AC44761" w:rsidR="00543F17" w:rsidRDefault="00543F17" w:rsidP="00B24334">
      <w:pPr>
        <w:numPr>
          <w:ilvl w:val="1"/>
          <w:numId w:val="15"/>
        </w:numPr>
        <w:spacing w:after="0" w:line="248" w:lineRule="auto"/>
        <w:ind w:left="709" w:hanging="567"/>
        <w:contextualSpacing/>
        <w:jc w:val="both"/>
        <w:rPr>
          <w:rFonts w:ascii="Arial" w:hAnsi="Arial" w:cs="Arial"/>
          <w:sz w:val="24"/>
          <w:szCs w:val="24"/>
        </w:rPr>
      </w:pPr>
      <w:r w:rsidRPr="00543F17">
        <w:rPr>
          <w:rFonts w:ascii="Arial" w:hAnsi="Arial" w:cs="Arial"/>
          <w:sz w:val="24"/>
          <w:szCs w:val="24"/>
        </w:rPr>
        <w:t>T</w:t>
      </w:r>
      <w:r w:rsidR="003935AD" w:rsidRPr="00543F17">
        <w:rPr>
          <w:rFonts w:ascii="Arial" w:hAnsi="Arial" w:cs="Arial"/>
          <w:sz w:val="24"/>
          <w:szCs w:val="24"/>
        </w:rPr>
        <w:t>he insurance must include public liability insurance against accidents and or other injury, to third parties or themselves as well as damage to the internal or external parts of the property, including those parts allocated for storage of scooters.</w:t>
      </w:r>
      <w:r w:rsidR="00C915EE">
        <w:rPr>
          <w:rFonts w:ascii="Arial" w:hAnsi="Arial" w:cs="Arial"/>
          <w:sz w:val="24"/>
          <w:szCs w:val="24"/>
        </w:rPr>
        <w:t xml:space="preserve"> </w:t>
      </w:r>
      <w:r w:rsidR="003935AD" w:rsidRPr="00543F17">
        <w:rPr>
          <w:rFonts w:ascii="Arial" w:hAnsi="Arial" w:cs="Arial"/>
          <w:sz w:val="24"/>
          <w:szCs w:val="24"/>
        </w:rPr>
        <w:t>Tenants who apply for permission should expect to produce their insurance certificate for inspection by the Council.</w:t>
      </w:r>
    </w:p>
    <w:p w14:paraId="1B5AFA02" w14:textId="77777777" w:rsidR="001D5C42" w:rsidRPr="001D5C42" w:rsidRDefault="001D5C42" w:rsidP="001D5C42">
      <w:pPr>
        <w:spacing w:after="0" w:line="248" w:lineRule="auto"/>
        <w:contextualSpacing/>
        <w:jc w:val="both"/>
        <w:rPr>
          <w:rFonts w:ascii="Arial" w:hAnsi="Arial" w:cs="Arial"/>
          <w:sz w:val="24"/>
          <w:szCs w:val="24"/>
        </w:rPr>
      </w:pPr>
    </w:p>
    <w:p w14:paraId="78A4B17F" w14:textId="1DEABFB6" w:rsidR="008D1339" w:rsidRPr="00C915EE" w:rsidRDefault="003935AD" w:rsidP="00B24334">
      <w:pPr>
        <w:numPr>
          <w:ilvl w:val="1"/>
          <w:numId w:val="15"/>
        </w:numPr>
        <w:spacing w:after="0" w:line="248" w:lineRule="auto"/>
        <w:ind w:left="709" w:hanging="567"/>
        <w:contextualSpacing/>
        <w:jc w:val="both"/>
        <w:rPr>
          <w:rFonts w:ascii="Arial" w:hAnsi="Arial" w:cs="Arial"/>
          <w:sz w:val="24"/>
          <w:szCs w:val="24"/>
        </w:rPr>
      </w:pPr>
      <w:r w:rsidRPr="00543F17">
        <w:rPr>
          <w:rFonts w:ascii="Arial" w:hAnsi="Arial" w:cs="Arial"/>
          <w:sz w:val="24"/>
          <w:szCs w:val="24"/>
        </w:rPr>
        <w:t>The Council does not accept liability for any losses or damage to a mobility scooter, whether it is on Council property or not.</w:t>
      </w:r>
    </w:p>
    <w:p w14:paraId="148A0C22" w14:textId="77777777" w:rsidR="008D1339" w:rsidRDefault="008D1339" w:rsidP="00543F17">
      <w:pPr>
        <w:pStyle w:val="ListParagraph"/>
        <w:rPr>
          <w:rFonts w:ascii="Arial" w:hAnsi="Arial" w:cs="Arial"/>
          <w:sz w:val="24"/>
          <w:szCs w:val="24"/>
        </w:rPr>
      </w:pPr>
    </w:p>
    <w:p w14:paraId="398AABD1" w14:textId="2621521A" w:rsidR="00543F17" w:rsidRPr="00543F17" w:rsidRDefault="007B7340" w:rsidP="00B24334">
      <w:pPr>
        <w:numPr>
          <w:ilvl w:val="0"/>
          <w:numId w:val="15"/>
        </w:numPr>
        <w:spacing w:after="0" w:line="248" w:lineRule="auto"/>
        <w:ind w:hanging="263"/>
        <w:contextualSpacing/>
        <w:jc w:val="both"/>
        <w:rPr>
          <w:rFonts w:ascii="Arial" w:hAnsi="Arial" w:cs="Arial"/>
          <w:sz w:val="24"/>
          <w:szCs w:val="24"/>
        </w:rPr>
      </w:pPr>
      <w:r w:rsidRPr="00543F17">
        <w:rPr>
          <w:rFonts w:ascii="Arial" w:hAnsi="Arial" w:cs="Arial"/>
          <w:b/>
          <w:bCs/>
          <w:sz w:val="24"/>
          <w:szCs w:val="24"/>
          <w:u w:val="single"/>
        </w:rPr>
        <w:t xml:space="preserve">Maintenance </w:t>
      </w:r>
    </w:p>
    <w:p w14:paraId="6757726E" w14:textId="77777777" w:rsidR="00543F17" w:rsidRPr="00543F17" w:rsidRDefault="00543F17" w:rsidP="00543F17">
      <w:pPr>
        <w:spacing w:after="0" w:line="248" w:lineRule="auto"/>
        <w:ind w:left="405"/>
        <w:contextualSpacing/>
        <w:jc w:val="both"/>
        <w:rPr>
          <w:rFonts w:ascii="Arial" w:hAnsi="Arial" w:cs="Arial"/>
          <w:sz w:val="24"/>
          <w:szCs w:val="24"/>
        </w:rPr>
      </w:pPr>
    </w:p>
    <w:p w14:paraId="486C1C56" w14:textId="35656023" w:rsidR="003827A1" w:rsidRDefault="00396840" w:rsidP="00B24334">
      <w:pPr>
        <w:numPr>
          <w:ilvl w:val="1"/>
          <w:numId w:val="15"/>
        </w:numPr>
        <w:spacing w:after="0" w:line="248" w:lineRule="auto"/>
        <w:ind w:left="709" w:hanging="567"/>
        <w:contextualSpacing/>
        <w:jc w:val="both"/>
        <w:rPr>
          <w:rFonts w:ascii="Arial" w:hAnsi="Arial" w:cs="Arial"/>
          <w:sz w:val="24"/>
          <w:szCs w:val="24"/>
        </w:rPr>
      </w:pPr>
      <w:r w:rsidRPr="00F935FB">
        <w:rPr>
          <w:rFonts w:ascii="Arial" w:hAnsi="Arial" w:cs="Arial"/>
          <w:sz w:val="24"/>
          <w:szCs w:val="24"/>
        </w:rPr>
        <w:t xml:space="preserve">Tenants are responsible for ensuring their scooter is serviced and maintained regularly. </w:t>
      </w:r>
      <w:r w:rsidR="003F799C">
        <w:rPr>
          <w:rFonts w:ascii="Arial" w:hAnsi="Arial" w:cs="Arial"/>
          <w:sz w:val="24"/>
          <w:szCs w:val="24"/>
        </w:rPr>
        <w:t>The</w:t>
      </w:r>
      <w:r w:rsidR="003F799C" w:rsidRPr="003F799C">
        <w:rPr>
          <w:rFonts w:ascii="Arial" w:hAnsi="Arial" w:cs="Arial"/>
          <w:sz w:val="24"/>
          <w:szCs w:val="24"/>
        </w:rPr>
        <w:t xml:space="preserve"> manufacture</w:t>
      </w:r>
      <w:r w:rsidR="003F799C">
        <w:rPr>
          <w:rFonts w:ascii="Arial" w:hAnsi="Arial" w:cs="Arial"/>
          <w:sz w:val="24"/>
          <w:szCs w:val="24"/>
        </w:rPr>
        <w:t>r’</w:t>
      </w:r>
      <w:r w:rsidR="003F799C" w:rsidRPr="003F799C">
        <w:rPr>
          <w:rFonts w:ascii="Arial" w:hAnsi="Arial" w:cs="Arial"/>
          <w:sz w:val="24"/>
          <w:szCs w:val="24"/>
        </w:rPr>
        <w:t>s service guide should be followed for maintenance</w:t>
      </w:r>
      <w:r w:rsidR="003F799C">
        <w:rPr>
          <w:rFonts w:ascii="Arial" w:hAnsi="Arial" w:cs="Arial"/>
          <w:sz w:val="24"/>
          <w:szCs w:val="24"/>
        </w:rPr>
        <w:t>.</w:t>
      </w:r>
    </w:p>
    <w:p w14:paraId="560CBC8F" w14:textId="77777777" w:rsidR="00295AAE" w:rsidRDefault="00295AAE" w:rsidP="00295AAE">
      <w:pPr>
        <w:spacing w:after="0" w:line="248" w:lineRule="auto"/>
        <w:ind w:left="709"/>
        <w:contextualSpacing/>
        <w:jc w:val="both"/>
        <w:rPr>
          <w:rFonts w:ascii="Arial" w:hAnsi="Arial" w:cs="Arial"/>
          <w:sz w:val="24"/>
          <w:szCs w:val="24"/>
        </w:rPr>
      </w:pPr>
    </w:p>
    <w:p w14:paraId="016D376A" w14:textId="77777777" w:rsidR="003F799C" w:rsidRDefault="003F799C" w:rsidP="00295AAE">
      <w:pPr>
        <w:spacing w:after="0" w:line="248" w:lineRule="auto"/>
        <w:ind w:left="709"/>
        <w:contextualSpacing/>
        <w:jc w:val="both"/>
        <w:rPr>
          <w:rFonts w:ascii="Arial" w:hAnsi="Arial" w:cs="Arial"/>
          <w:sz w:val="24"/>
          <w:szCs w:val="24"/>
        </w:rPr>
      </w:pPr>
    </w:p>
    <w:p w14:paraId="7A339A8E" w14:textId="77777777" w:rsidR="003F799C" w:rsidRDefault="003F799C" w:rsidP="00295AAE">
      <w:pPr>
        <w:spacing w:after="0" w:line="248" w:lineRule="auto"/>
        <w:ind w:left="709"/>
        <w:contextualSpacing/>
        <w:jc w:val="both"/>
        <w:rPr>
          <w:rFonts w:ascii="Arial" w:hAnsi="Arial" w:cs="Arial"/>
          <w:sz w:val="24"/>
          <w:szCs w:val="24"/>
        </w:rPr>
      </w:pPr>
    </w:p>
    <w:p w14:paraId="7E700B5A" w14:textId="77777777" w:rsidR="003F799C" w:rsidRDefault="003F799C" w:rsidP="00295AAE">
      <w:pPr>
        <w:spacing w:after="0" w:line="248" w:lineRule="auto"/>
        <w:ind w:left="709"/>
        <w:contextualSpacing/>
        <w:jc w:val="both"/>
        <w:rPr>
          <w:rFonts w:ascii="Arial" w:hAnsi="Arial" w:cs="Arial"/>
          <w:sz w:val="24"/>
          <w:szCs w:val="24"/>
        </w:rPr>
      </w:pPr>
    </w:p>
    <w:p w14:paraId="129377A8" w14:textId="77777777" w:rsidR="003F799C" w:rsidRDefault="003F799C" w:rsidP="00295AAE">
      <w:pPr>
        <w:spacing w:after="0" w:line="248" w:lineRule="auto"/>
        <w:ind w:left="709"/>
        <w:contextualSpacing/>
        <w:jc w:val="both"/>
        <w:rPr>
          <w:rFonts w:ascii="Arial" w:hAnsi="Arial" w:cs="Arial"/>
          <w:sz w:val="24"/>
          <w:szCs w:val="24"/>
        </w:rPr>
      </w:pPr>
    </w:p>
    <w:p w14:paraId="2B35FFE3" w14:textId="3892E754" w:rsidR="00295AAE" w:rsidRPr="00295AAE" w:rsidRDefault="00707B27" w:rsidP="00B24334">
      <w:pPr>
        <w:numPr>
          <w:ilvl w:val="1"/>
          <w:numId w:val="15"/>
        </w:numPr>
        <w:spacing w:after="0" w:line="248" w:lineRule="auto"/>
        <w:ind w:left="709" w:hanging="567"/>
        <w:contextualSpacing/>
        <w:jc w:val="both"/>
        <w:rPr>
          <w:rFonts w:ascii="Arial" w:hAnsi="Arial" w:cs="Arial"/>
          <w:sz w:val="24"/>
          <w:szCs w:val="24"/>
        </w:rPr>
      </w:pPr>
      <w:r>
        <w:rPr>
          <w:rFonts w:ascii="Arial" w:hAnsi="Arial" w:cs="Arial"/>
          <w:sz w:val="24"/>
          <w:szCs w:val="24"/>
        </w:rPr>
        <w:lastRenderedPageBreak/>
        <w:t xml:space="preserve">Typical service and maintenance </w:t>
      </w:r>
      <w:r w:rsidR="00C30418">
        <w:rPr>
          <w:rFonts w:ascii="Arial" w:hAnsi="Arial" w:cs="Arial"/>
          <w:sz w:val="24"/>
          <w:szCs w:val="24"/>
        </w:rPr>
        <w:t>measures include</w:t>
      </w:r>
      <w:r>
        <w:rPr>
          <w:rFonts w:ascii="Arial" w:hAnsi="Arial" w:cs="Arial"/>
          <w:sz w:val="24"/>
          <w:szCs w:val="24"/>
        </w:rPr>
        <w:t>:</w:t>
      </w:r>
    </w:p>
    <w:p w14:paraId="289FDDB9" w14:textId="77777777" w:rsidR="00707B27" w:rsidRDefault="00707B27" w:rsidP="00707B27">
      <w:pPr>
        <w:spacing w:after="0" w:line="248" w:lineRule="auto"/>
        <w:contextualSpacing/>
        <w:jc w:val="both"/>
        <w:rPr>
          <w:rFonts w:ascii="Arial" w:hAnsi="Arial" w:cs="Arial"/>
          <w:b/>
          <w:bCs/>
          <w:sz w:val="24"/>
          <w:szCs w:val="24"/>
        </w:rPr>
      </w:pPr>
    </w:p>
    <w:p w14:paraId="016EFEC6" w14:textId="4BC03AE2" w:rsidR="00295AAE" w:rsidRPr="00295AAE" w:rsidRDefault="00295AAE" w:rsidP="00707B27">
      <w:pPr>
        <w:spacing w:after="0" w:line="248" w:lineRule="auto"/>
        <w:ind w:left="709"/>
        <w:contextualSpacing/>
        <w:jc w:val="both"/>
        <w:rPr>
          <w:rFonts w:ascii="Arial" w:hAnsi="Arial" w:cs="Arial"/>
          <w:sz w:val="24"/>
          <w:szCs w:val="24"/>
        </w:rPr>
      </w:pPr>
      <w:r w:rsidRPr="00295AAE">
        <w:rPr>
          <w:rFonts w:ascii="Arial" w:hAnsi="Arial" w:cs="Arial"/>
          <w:b/>
          <w:bCs/>
          <w:sz w:val="24"/>
          <w:szCs w:val="24"/>
        </w:rPr>
        <w:t>The Electrics</w:t>
      </w:r>
    </w:p>
    <w:p w14:paraId="1A30A9AE" w14:textId="77777777" w:rsidR="00295AAE" w:rsidRPr="00707B27" w:rsidRDefault="00295AAE" w:rsidP="00707B27">
      <w:pPr>
        <w:pStyle w:val="ListParagraph"/>
        <w:numPr>
          <w:ilvl w:val="0"/>
          <w:numId w:val="22"/>
        </w:numPr>
        <w:spacing w:after="0" w:line="248" w:lineRule="auto"/>
        <w:jc w:val="both"/>
        <w:rPr>
          <w:rFonts w:ascii="Arial" w:hAnsi="Arial" w:cs="Arial"/>
          <w:sz w:val="24"/>
          <w:szCs w:val="24"/>
        </w:rPr>
      </w:pPr>
      <w:r w:rsidRPr="00707B27">
        <w:rPr>
          <w:rFonts w:ascii="Arial" w:hAnsi="Arial" w:cs="Arial"/>
          <w:sz w:val="24"/>
          <w:szCs w:val="24"/>
        </w:rPr>
        <w:t>Wires and Connectors</w:t>
      </w:r>
    </w:p>
    <w:p w14:paraId="57EA3115" w14:textId="77777777" w:rsidR="00295AAE" w:rsidRPr="00707B27" w:rsidRDefault="00295AAE" w:rsidP="00707B27">
      <w:pPr>
        <w:pStyle w:val="ListParagraph"/>
        <w:numPr>
          <w:ilvl w:val="0"/>
          <w:numId w:val="22"/>
        </w:numPr>
        <w:spacing w:after="0" w:line="248" w:lineRule="auto"/>
        <w:jc w:val="both"/>
        <w:rPr>
          <w:rFonts w:ascii="Arial" w:hAnsi="Arial" w:cs="Arial"/>
          <w:sz w:val="24"/>
          <w:szCs w:val="24"/>
        </w:rPr>
      </w:pPr>
      <w:r w:rsidRPr="00707B27">
        <w:rPr>
          <w:rFonts w:ascii="Arial" w:hAnsi="Arial" w:cs="Arial"/>
          <w:sz w:val="24"/>
          <w:szCs w:val="24"/>
        </w:rPr>
        <w:t>Batteries (Full Test and Results)</w:t>
      </w:r>
    </w:p>
    <w:p w14:paraId="4E69D2CC" w14:textId="77777777" w:rsidR="00295AAE" w:rsidRPr="00707B27" w:rsidRDefault="00295AAE" w:rsidP="00707B27">
      <w:pPr>
        <w:pStyle w:val="ListParagraph"/>
        <w:numPr>
          <w:ilvl w:val="0"/>
          <w:numId w:val="22"/>
        </w:numPr>
        <w:spacing w:after="0" w:line="248" w:lineRule="auto"/>
        <w:jc w:val="both"/>
        <w:rPr>
          <w:rFonts w:ascii="Arial" w:hAnsi="Arial" w:cs="Arial"/>
          <w:sz w:val="24"/>
          <w:szCs w:val="24"/>
        </w:rPr>
      </w:pPr>
      <w:r w:rsidRPr="00707B27">
        <w:rPr>
          <w:rFonts w:ascii="Arial" w:hAnsi="Arial" w:cs="Arial"/>
          <w:sz w:val="24"/>
          <w:szCs w:val="24"/>
        </w:rPr>
        <w:t>Lights, Indicators and Horn</w:t>
      </w:r>
    </w:p>
    <w:p w14:paraId="4CC8CE4D" w14:textId="77777777" w:rsidR="00295AAE" w:rsidRPr="00707B27" w:rsidRDefault="00295AAE" w:rsidP="00707B27">
      <w:pPr>
        <w:pStyle w:val="ListParagraph"/>
        <w:numPr>
          <w:ilvl w:val="0"/>
          <w:numId w:val="22"/>
        </w:numPr>
        <w:spacing w:after="0" w:line="248" w:lineRule="auto"/>
        <w:jc w:val="both"/>
        <w:rPr>
          <w:rFonts w:ascii="Arial" w:hAnsi="Arial" w:cs="Arial"/>
          <w:sz w:val="24"/>
          <w:szCs w:val="24"/>
        </w:rPr>
      </w:pPr>
      <w:r w:rsidRPr="00707B27">
        <w:rPr>
          <w:rFonts w:ascii="Arial" w:hAnsi="Arial" w:cs="Arial"/>
          <w:sz w:val="24"/>
          <w:szCs w:val="24"/>
        </w:rPr>
        <w:t>Speed Pot and Throttle Pot (Forward &amp; Reverse Lever)</w:t>
      </w:r>
    </w:p>
    <w:p w14:paraId="4BCD3B3B" w14:textId="77777777" w:rsidR="00707B27" w:rsidRDefault="00707B27" w:rsidP="00707B27">
      <w:pPr>
        <w:spacing w:after="0" w:line="248" w:lineRule="auto"/>
        <w:ind w:left="709"/>
        <w:contextualSpacing/>
        <w:jc w:val="both"/>
        <w:rPr>
          <w:rFonts w:ascii="Arial" w:hAnsi="Arial" w:cs="Arial"/>
          <w:b/>
          <w:bCs/>
          <w:sz w:val="24"/>
          <w:szCs w:val="24"/>
        </w:rPr>
      </w:pPr>
    </w:p>
    <w:p w14:paraId="4E9F32EB" w14:textId="1809D215" w:rsidR="00295AAE" w:rsidRPr="00295AAE" w:rsidRDefault="00295AAE" w:rsidP="00707B27">
      <w:pPr>
        <w:spacing w:after="0" w:line="248" w:lineRule="auto"/>
        <w:ind w:left="709"/>
        <w:contextualSpacing/>
        <w:jc w:val="both"/>
        <w:rPr>
          <w:rFonts w:ascii="Arial" w:hAnsi="Arial" w:cs="Arial"/>
          <w:sz w:val="24"/>
          <w:szCs w:val="24"/>
        </w:rPr>
      </w:pPr>
      <w:r w:rsidRPr="00295AAE">
        <w:rPr>
          <w:rFonts w:ascii="Arial" w:hAnsi="Arial" w:cs="Arial"/>
          <w:b/>
          <w:bCs/>
          <w:sz w:val="24"/>
          <w:szCs w:val="24"/>
        </w:rPr>
        <w:t>The Chassis &amp; Parts</w:t>
      </w:r>
    </w:p>
    <w:p w14:paraId="4C713E22" w14:textId="77777777" w:rsidR="00295AAE" w:rsidRPr="00707B27" w:rsidRDefault="00295AAE" w:rsidP="00707B27">
      <w:pPr>
        <w:pStyle w:val="ListParagraph"/>
        <w:numPr>
          <w:ilvl w:val="0"/>
          <w:numId w:val="23"/>
        </w:numPr>
        <w:spacing w:after="0" w:line="248" w:lineRule="auto"/>
        <w:jc w:val="both"/>
        <w:rPr>
          <w:rFonts w:ascii="Arial" w:hAnsi="Arial" w:cs="Arial"/>
          <w:sz w:val="24"/>
          <w:szCs w:val="24"/>
        </w:rPr>
      </w:pPr>
      <w:r w:rsidRPr="00707B27">
        <w:rPr>
          <w:rFonts w:ascii="Arial" w:hAnsi="Arial" w:cs="Arial"/>
          <w:sz w:val="24"/>
          <w:szCs w:val="24"/>
        </w:rPr>
        <w:t>Tiller Head</w:t>
      </w:r>
    </w:p>
    <w:p w14:paraId="2F69733F" w14:textId="77777777" w:rsidR="00295AAE" w:rsidRPr="00707B27" w:rsidRDefault="00295AAE" w:rsidP="00707B27">
      <w:pPr>
        <w:pStyle w:val="ListParagraph"/>
        <w:numPr>
          <w:ilvl w:val="0"/>
          <w:numId w:val="23"/>
        </w:numPr>
        <w:spacing w:after="0" w:line="248" w:lineRule="auto"/>
        <w:jc w:val="both"/>
        <w:rPr>
          <w:rFonts w:ascii="Arial" w:hAnsi="Arial" w:cs="Arial"/>
          <w:sz w:val="24"/>
          <w:szCs w:val="24"/>
        </w:rPr>
      </w:pPr>
      <w:r w:rsidRPr="00707B27">
        <w:rPr>
          <w:rFonts w:ascii="Arial" w:hAnsi="Arial" w:cs="Arial"/>
          <w:sz w:val="24"/>
          <w:szCs w:val="24"/>
        </w:rPr>
        <w:t>Nuts and Bolts</w:t>
      </w:r>
    </w:p>
    <w:p w14:paraId="7B770A01" w14:textId="77777777" w:rsidR="00295AAE" w:rsidRPr="00707B27" w:rsidRDefault="00295AAE" w:rsidP="00707B27">
      <w:pPr>
        <w:pStyle w:val="ListParagraph"/>
        <w:numPr>
          <w:ilvl w:val="0"/>
          <w:numId w:val="23"/>
        </w:numPr>
        <w:spacing w:after="0" w:line="248" w:lineRule="auto"/>
        <w:jc w:val="both"/>
        <w:rPr>
          <w:rFonts w:ascii="Arial" w:hAnsi="Arial" w:cs="Arial"/>
          <w:sz w:val="24"/>
          <w:szCs w:val="24"/>
        </w:rPr>
      </w:pPr>
      <w:r w:rsidRPr="00707B27">
        <w:rPr>
          <w:rFonts w:ascii="Arial" w:hAnsi="Arial" w:cs="Arial"/>
          <w:sz w:val="24"/>
          <w:szCs w:val="24"/>
        </w:rPr>
        <w:t>Chassis &amp; Body Work</w:t>
      </w:r>
    </w:p>
    <w:p w14:paraId="20C7CB91" w14:textId="77777777" w:rsidR="00295AAE" w:rsidRPr="00707B27" w:rsidRDefault="00295AAE" w:rsidP="00707B27">
      <w:pPr>
        <w:pStyle w:val="ListParagraph"/>
        <w:numPr>
          <w:ilvl w:val="0"/>
          <w:numId w:val="23"/>
        </w:numPr>
        <w:spacing w:after="0" w:line="248" w:lineRule="auto"/>
        <w:jc w:val="both"/>
        <w:rPr>
          <w:rFonts w:ascii="Arial" w:hAnsi="Arial" w:cs="Arial"/>
          <w:sz w:val="24"/>
          <w:szCs w:val="24"/>
        </w:rPr>
      </w:pPr>
      <w:r w:rsidRPr="00707B27">
        <w:rPr>
          <w:rFonts w:ascii="Arial" w:hAnsi="Arial" w:cs="Arial"/>
          <w:sz w:val="24"/>
          <w:szCs w:val="24"/>
        </w:rPr>
        <w:t>Seat Locking Bolts</w:t>
      </w:r>
    </w:p>
    <w:p w14:paraId="2BD92F40" w14:textId="77777777" w:rsidR="00295AAE" w:rsidRPr="00707B27" w:rsidRDefault="00295AAE" w:rsidP="00707B27">
      <w:pPr>
        <w:pStyle w:val="ListParagraph"/>
        <w:numPr>
          <w:ilvl w:val="0"/>
          <w:numId w:val="23"/>
        </w:numPr>
        <w:spacing w:after="0" w:line="248" w:lineRule="auto"/>
        <w:jc w:val="both"/>
        <w:rPr>
          <w:rFonts w:ascii="Arial" w:hAnsi="Arial" w:cs="Arial"/>
          <w:sz w:val="24"/>
          <w:szCs w:val="24"/>
        </w:rPr>
      </w:pPr>
      <w:r w:rsidRPr="00707B27">
        <w:rPr>
          <w:rFonts w:ascii="Arial" w:hAnsi="Arial" w:cs="Arial"/>
          <w:sz w:val="24"/>
          <w:szCs w:val="24"/>
        </w:rPr>
        <w:t>Tyre Wear and Pressure</w:t>
      </w:r>
    </w:p>
    <w:p w14:paraId="45F67F38" w14:textId="77777777" w:rsidR="00295AAE" w:rsidRPr="00707B27" w:rsidRDefault="00295AAE" w:rsidP="00707B27">
      <w:pPr>
        <w:pStyle w:val="ListParagraph"/>
        <w:numPr>
          <w:ilvl w:val="0"/>
          <w:numId w:val="23"/>
        </w:numPr>
        <w:spacing w:after="0" w:line="248" w:lineRule="auto"/>
        <w:jc w:val="both"/>
        <w:rPr>
          <w:rFonts w:ascii="Arial" w:hAnsi="Arial" w:cs="Arial"/>
          <w:sz w:val="24"/>
          <w:szCs w:val="24"/>
        </w:rPr>
      </w:pPr>
      <w:r w:rsidRPr="00707B27">
        <w:rPr>
          <w:rFonts w:ascii="Arial" w:hAnsi="Arial" w:cs="Arial"/>
          <w:sz w:val="24"/>
          <w:szCs w:val="24"/>
        </w:rPr>
        <w:t>Charging System &amp; Charger</w:t>
      </w:r>
    </w:p>
    <w:p w14:paraId="39863CDE" w14:textId="77777777" w:rsidR="00707B27" w:rsidRDefault="00707B27" w:rsidP="00707B27">
      <w:pPr>
        <w:spacing w:after="0" w:line="248" w:lineRule="auto"/>
        <w:ind w:left="709"/>
        <w:contextualSpacing/>
        <w:jc w:val="both"/>
        <w:rPr>
          <w:rFonts w:ascii="Arial" w:hAnsi="Arial" w:cs="Arial"/>
          <w:b/>
          <w:bCs/>
          <w:sz w:val="24"/>
          <w:szCs w:val="24"/>
        </w:rPr>
      </w:pPr>
    </w:p>
    <w:p w14:paraId="1C7B6070" w14:textId="1B662AD7" w:rsidR="00295AAE" w:rsidRPr="00295AAE" w:rsidRDefault="00295AAE" w:rsidP="00707B27">
      <w:pPr>
        <w:spacing w:after="0" w:line="248" w:lineRule="auto"/>
        <w:ind w:left="709"/>
        <w:contextualSpacing/>
        <w:jc w:val="both"/>
        <w:rPr>
          <w:rFonts w:ascii="Arial" w:hAnsi="Arial" w:cs="Arial"/>
          <w:sz w:val="24"/>
          <w:szCs w:val="24"/>
        </w:rPr>
      </w:pPr>
      <w:r w:rsidRPr="00295AAE">
        <w:rPr>
          <w:rFonts w:ascii="Arial" w:hAnsi="Arial" w:cs="Arial"/>
          <w:b/>
          <w:bCs/>
          <w:sz w:val="24"/>
          <w:szCs w:val="24"/>
        </w:rPr>
        <w:t>The Motor and Brake</w:t>
      </w:r>
    </w:p>
    <w:p w14:paraId="442F5B0A" w14:textId="77777777" w:rsidR="00295AAE" w:rsidRPr="00707B27" w:rsidRDefault="00295AAE" w:rsidP="00707B27">
      <w:pPr>
        <w:pStyle w:val="ListParagraph"/>
        <w:numPr>
          <w:ilvl w:val="0"/>
          <w:numId w:val="24"/>
        </w:numPr>
        <w:spacing w:after="0" w:line="248" w:lineRule="auto"/>
        <w:jc w:val="both"/>
        <w:rPr>
          <w:rFonts w:ascii="Arial" w:hAnsi="Arial" w:cs="Arial"/>
          <w:sz w:val="24"/>
          <w:szCs w:val="24"/>
        </w:rPr>
      </w:pPr>
      <w:r w:rsidRPr="00707B27">
        <w:rPr>
          <w:rFonts w:ascii="Arial" w:hAnsi="Arial" w:cs="Arial"/>
          <w:sz w:val="24"/>
          <w:szCs w:val="24"/>
        </w:rPr>
        <w:t>Motor</w:t>
      </w:r>
    </w:p>
    <w:p w14:paraId="67C46ADE" w14:textId="77777777" w:rsidR="00295AAE" w:rsidRPr="00707B27" w:rsidRDefault="00295AAE" w:rsidP="00707B27">
      <w:pPr>
        <w:pStyle w:val="ListParagraph"/>
        <w:numPr>
          <w:ilvl w:val="0"/>
          <w:numId w:val="24"/>
        </w:numPr>
        <w:spacing w:after="0" w:line="248" w:lineRule="auto"/>
        <w:jc w:val="both"/>
        <w:rPr>
          <w:rFonts w:ascii="Arial" w:hAnsi="Arial" w:cs="Arial"/>
          <w:sz w:val="24"/>
          <w:szCs w:val="24"/>
        </w:rPr>
      </w:pPr>
      <w:r w:rsidRPr="00707B27">
        <w:rPr>
          <w:rFonts w:ascii="Arial" w:hAnsi="Arial" w:cs="Arial"/>
          <w:sz w:val="24"/>
          <w:szCs w:val="24"/>
        </w:rPr>
        <w:t>Transaxle</w:t>
      </w:r>
    </w:p>
    <w:p w14:paraId="7544B77D" w14:textId="77777777" w:rsidR="00295AAE" w:rsidRPr="00707B27" w:rsidRDefault="00295AAE" w:rsidP="00707B27">
      <w:pPr>
        <w:pStyle w:val="ListParagraph"/>
        <w:numPr>
          <w:ilvl w:val="0"/>
          <w:numId w:val="24"/>
        </w:numPr>
        <w:spacing w:after="0" w:line="248" w:lineRule="auto"/>
        <w:jc w:val="both"/>
        <w:rPr>
          <w:rFonts w:ascii="Arial" w:hAnsi="Arial" w:cs="Arial"/>
          <w:sz w:val="24"/>
          <w:szCs w:val="24"/>
        </w:rPr>
      </w:pPr>
      <w:r w:rsidRPr="00707B27">
        <w:rPr>
          <w:rFonts w:ascii="Arial" w:hAnsi="Arial" w:cs="Arial"/>
          <w:sz w:val="24"/>
          <w:szCs w:val="24"/>
        </w:rPr>
        <w:t>Magnetic Break</w:t>
      </w:r>
    </w:p>
    <w:p w14:paraId="68402560" w14:textId="77777777" w:rsidR="00295AAE" w:rsidRPr="00707B27" w:rsidRDefault="00295AAE" w:rsidP="00707B27">
      <w:pPr>
        <w:pStyle w:val="ListParagraph"/>
        <w:numPr>
          <w:ilvl w:val="0"/>
          <w:numId w:val="24"/>
        </w:numPr>
        <w:spacing w:after="0" w:line="248" w:lineRule="auto"/>
        <w:jc w:val="both"/>
        <w:rPr>
          <w:rFonts w:ascii="Arial" w:hAnsi="Arial" w:cs="Arial"/>
          <w:sz w:val="24"/>
          <w:szCs w:val="24"/>
        </w:rPr>
      </w:pPr>
      <w:r w:rsidRPr="00707B27">
        <w:rPr>
          <w:rFonts w:ascii="Arial" w:hAnsi="Arial" w:cs="Arial"/>
          <w:sz w:val="24"/>
          <w:szCs w:val="24"/>
        </w:rPr>
        <w:t>Steering</w:t>
      </w:r>
    </w:p>
    <w:p w14:paraId="7FE6D486" w14:textId="77777777" w:rsidR="00295AAE" w:rsidRPr="00707B27" w:rsidRDefault="00295AAE" w:rsidP="00707B27">
      <w:pPr>
        <w:pStyle w:val="ListParagraph"/>
        <w:numPr>
          <w:ilvl w:val="0"/>
          <w:numId w:val="24"/>
        </w:numPr>
        <w:spacing w:after="0" w:line="248" w:lineRule="auto"/>
        <w:jc w:val="both"/>
        <w:rPr>
          <w:rFonts w:ascii="Arial" w:hAnsi="Arial" w:cs="Arial"/>
          <w:sz w:val="24"/>
          <w:szCs w:val="24"/>
        </w:rPr>
      </w:pPr>
      <w:r w:rsidRPr="00707B27">
        <w:rPr>
          <w:rFonts w:ascii="Arial" w:hAnsi="Arial" w:cs="Arial"/>
          <w:sz w:val="24"/>
          <w:szCs w:val="24"/>
        </w:rPr>
        <w:t>Tracking</w:t>
      </w:r>
    </w:p>
    <w:p w14:paraId="7EEBE9B7" w14:textId="6DD9E46A" w:rsidR="00295AAE" w:rsidRPr="00707B27" w:rsidRDefault="00295AAE" w:rsidP="00707B27">
      <w:pPr>
        <w:pStyle w:val="ListParagraph"/>
        <w:numPr>
          <w:ilvl w:val="0"/>
          <w:numId w:val="24"/>
        </w:numPr>
        <w:spacing w:after="0" w:line="248" w:lineRule="auto"/>
        <w:jc w:val="both"/>
        <w:rPr>
          <w:rFonts w:ascii="Arial" w:hAnsi="Arial" w:cs="Arial"/>
          <w:sz w:val="24"/>
          <w:szCs w:val="24"/>
        </w:rPr>
      </w:pPr>
      <w:r w:rsidRPr="00707B27">
        <w:rPr>
          <w:rFonts w:ascii="Arial" w:hAnsi="Arial" w:cs="Arial"/>
          <w:sz w:val="24"/>
          <w:szCs w:val="24"/>
        </w:rPr>
        <w:t>Free Wheel Lever</w:t>
      </w:r>
    </w:p>
    <w:p w14:paraId="6272097D" w14:textId="77777777" w:rsidR="00F935FB" w:rsidRPr="00F935FB" w:rsidRDefault="00F935FB" w:rsidP="00F935FB">
      <w:pPr>
        <w:spacing w:after="0" w:line="248" w:lineRule="auto"/>
        <w:ind w:left="709"/>
        <w:contextualSpacing/>
        <w:jc w:val="both"/>
        <w:rPr>
          <w:rFonts w:ascii="Arial" w:hAnsi="Arial" w:cs="Arial"/>
          <w:sz w:val="24"/>
          <w:szCs w:val="24"/>
        </w:rPr>
      </w:pPr>
    </w:p>
    <w:p w14:paraId="67ABA858" w14:textId="50070738" w:rsidR="00AB7B9A" w:rsidRDefault="003827A1" w:rsidP="00B24334">
      <w:pPr>
        <w:numPr>
          <w:ilvl w:val="1"/>
          <w:numId w:val="15"/>
        </w:numPr>
        <w:spacing w:after="0" w:line="248" w:lineRule="auto"/>
        <w:ind w:left="709" w:hanging="567"/>
        <w:contextualSpacing/>
        <w:jc w:val="both"/>
        <w:rPr>
          <w:rFonts w:ascii="Arial" w:hAnsi="Arial" w:cs="Arial"/>
          <w:sz w:val="24"/>
          <w:szCs w:val="24"/>
        </w:rPr>
      </w:pPr>
      <w:r w:rsidRPr="003827A1">
        <w:rPr>
          <w:rFonts w:ascii="Arial" w:hAnsi="Arial" w:cs="Arial"/>
          <w:sz w:val="24"/>
          <w:szCs w:val="24"/>
        </w:rPr>
        <w:t xml:space="preserve">Mobility scooter owners are responsible for ensuring a Portable Appliance Test (PAT) is undertaken on their mobility scooter </w:t>
      </w:r>
      <w:r w:rsidR="00F935FB">
        <w:rPr>
          <w:rFonts w:ascii="Arial" w:hAnsi="Arial" w:cs="Arial"/>
          <w:sz w:val="24"/>
          <w:szCs w:val="24"/>
        </w:rPr>
        <w:t>equipment</w:t>
      </w:r>
      <w:r w:rsidRPr="003827A1">
        <w:rPr>
          <w:rFonts w:ascii="Arial" w:hAnsi="Arial" w:cs="Arial"/>
          <w:sz w:val="24"/>
          <w:szCs w:val="24"/>
        </w:rPr>
        <w:t xml:space="preserve"> in line with the manufacturer’s guidelines to ensure they are safe to use. </w:t>
      </w:r>
    </w:p>
    <w:p w14:paraId="5B3E18C0" w14:textId="77777777" w:rsidR="00C30418" w:rsidRPr="00C30418" w:rsidRDefault="00C30418" w:rsidP="00C30418">
      <w:pPr>
        <w:spacing w:after="0" w:line="248" w:lineRule="auto"/>
        <w:ind w:left="709"/>
        <w:contextualSpacing/>
        <w:jc w:val="both"/>
        <w:rPr>
          <w:rFonts w:ascii="Arial" w:hAnsi="Arial" w:cs="Arial"/>
          <w:sz w:val="24"/>
          <w:szCs w:val="24"/>
        </w:rPr>
      </w:pPr>
    </w:p>
    <w:p w14:paraId="77913EF5" w14:textId="2B0B14E6" w:rsidR="00AB7B9A" w:rsidRPr="00AB7B9A" w:rsidRDefault="00AB7B9A" w:rsidP="00B24334">
      <w:pPr>
        <w:numPr>
          <w:ilvl w:val="1"/>
          <w:numId w:val="15"/>
        </w:numPr>
        <w:spacing w:after="0" w:line="248" w:lineRule="auto"/>
        <w:ind w:left="709" w:hanging="567"/>
        <w:contextualSpacing/>
        <w:jc w:val="both"/>
        <w:rPr>
          <w:rFonts w:ascii="Arial" w:hAnsi="Arial" w:cs="Arial"/>
          <w:sz w:val="24"/>
          <w:szCs w:val="24"/>
        </w:rPr>
      </w:pPr>
      <w:r w:rsidRPr="00AB7B9A">
        <w:rPr>
          <w:rFonts w:ascii="Arial" w:hAnsi="Arial" w:cs="Arial"/>
          <w:sz w:val="24"/>
          <w:szCs w:val="24"/>
        </w:rPr>
        <w:t>A copy of a</w:t>
      </w:r>
      <w:r>
        <w:rPr>
          <w:rFonts w:ascii="Arial" w:hAnsi="Arial" w:cs="Arial"/>
          <w:sz w:val="24"/>
          <w:szCs w:val="24"/>
        </w:rPr>
        <w:t>n</w:t>
      </w:r>
      <w:r w:rsidRPr="00AB7B9A">
        <w:rPr>
          <w:rFonts w:ascii="Arial" w:hAnsi="Arial" w:cs="Arial"/>
          <w:sz w:val="24"/>
          <w:szCs w:val="24"/>
        </w:rPr>
        <w:t xml:space="preserve"> annual PAT </w:t>
      </w:r>
      <w:r>
        <w:rPr>
          <w:rFonts w:ascii="Arial" w:hAnsi="Arial" w:cs="Arial"/>
          <w:sz w:val="24"/>
          <w:szCs w:val="24"/>
        </w:rPr>
        <w:t xml:space="preserve">certificate </w:t>
      </w:r>
      <w:r w:rsidRPr="00AB7B9A">
        <w:rPr>
          <w:rFonts w:ascii="Arial" w:hAnsi="Arial" w:cs="Arial"/>
          <w:sz w:val="24"/>
          <w:szCs w:val="24"/>
        </w:rPr>
        <w:t>will need to be provided by the owner of the mobility scooter at the</w:t>
      </w:r>
      <w:r>
        <w:rPr>
          <w:rFonts w:ascii="Arial" w:hAnsi="Arial" w:cs="Arial"/>
          <w:sz w:val="24"/>
          <w:szCs w:val="24"/>
        </w:rPr>
        <w:t>ir</w:t>
      </w:r>
      <w:r w:rsidRPr="00AB7B9A">
        <w:rPr>
          <w:rFonts w:ascii="Arial" w:hAnsi="Arial" w:cs="Arial"/>
          <w:sz w:val="24"/>
          <w:szCs w:val="24"/>
        </w:rPr>
        <w:t xml:space="preserve"> </w:t>
      </w:r>
      <w:r w:rsidR="00E00CA6">
        <w:rPr>
          <w:rFonts w:ascii="Arial" w:hAnsi="Arial" w:cs="Arial"/>
          <w:sz w:val="24"/>
          <w:szCs w:val="24"/>
        </w:rPr>
        <w:t xml:space="preserve">own </w:t>
      </w:r>
      <w:r w:rsidRPr="00AB7B9A">
        <w:rPr>
          <w:rFonts w:ascii="Arial" w:hAnsi="Arial" w:cs="Arial"/>
          <w:sz w:val="24"/>
          <w:szCs w:val="24"/>
        </w:rPr>
        <w:t xml:space="preserve">expense to </w:t>
      </w:r>
      <w:r>
        <w:rPr>
          <w:rFonts w:ascii="Arial" w:hAnsi="Arial" w:cs="Arial"/>
          <w:sz w:val="24"/>
          <w:szCs w:val="24"/>
        </w:rPr>
        <w:t xml:space="preserve">Sandwell </w:t>
      </w:r>
      <w:r w:rsidRPr="00AB7B9A">
        <w:rPr>
          <w:rFonts w:ascii="Arial" w:hAnsi="Arial" w:cs="Arial"/>
          <w:sz w:val="24"/>
          <w:szCs w:val="24"/>
        </w:rPr>
        <w:t xml:space="preserve">Council to ensure the battery  is safe with no faults. This must be carried out by a certified electrician. </w:t>
      </w:r>
    </w:p>
    <w:p w14:paraId="0B8995B0" w14:textId="77777777" w:rsidR="00F935FB" w:rsidRDefault="00F935FB" w:rsidP="00F935FB">
      <w:pPr>
        <w:spacing w:after="0" w:line="248" w:lineRule="auto"/>
        <w:contextualSpacing/>
        <w:jc w:val="both"/>
        <w:rPr>
          <w:rFonts w:ascii="Arial" w:hAnsi="Arial" w:cs="Arial"/>
          <w:sz w:val="24"/>
          <w:szCs w:val="24"/>
        </w:rPr>
      </w:pPr>
    </w:p>
    <w:p w14:paraId="7966153B" w14:textId="7ACC949F" w:rsidR="009D3DD2" w:rsidRDefault="00396840" w:rsidP="00B24334">
      <w:pPr>
        <w:numPr>
          <w:ilvl w:val="1"/>
          <w:numId w:val="15"/>
        </w:numPr>
        <w:spacing w:after="0" w:line="248" w:lineRule="auto"/>
        <w:ind w:left="709" w:hanging="567"/>
        <w:contextualSpacing/>
        <w:jc w:val="both"/>
        <w:rPr>
          <w:rFonts w:ascii="Arial" w:hAnsi="Arial" w:cs="Arial"/>
          <w:sz w:val="24"/>
          <w:szCs w:val="24"/>
        </w:rPr>
      </w:pPr>
      <w:r w:rsidRPr="00543F17">
        <w:rPr>
          <w:rFonts w:ascii="Arial" w:hAnsi="Arial" w:cs="Arial"/>
          <w:sz w:val="24"/>
          <w:szCs w:val="24"/>
        </w:rPr>
        <w:t>If any equipment fails the PAT test, it will be the scooter owner’s</w:t>
      </w:r>
      <w:r w:rsidR="00153EA7">
        <w:rPr>
          <w:rFonts w:ascii="Arial" w:hAnsi="Arial" w:cs="Arial"/>
          <w:sz w:val="24"/>
          <w:szCs w:val="24"/>
        </w:rPr>
        <w:t xml:space="preserve"> responsibility</w:t>
      </w:r>
      <w:r w:rsidRPr="00543F17">
        <w:rPr>
          <w:rFonts w:ascii="Arial" w:hAnsi="Arial" w:cs="Arial"/>
          <w:sz w:val="24"/>
          <w:szCs w:val="24"/>
        </w:rPr>
        <w:t xml:space="preserve"> to repair/replace the damaged item before it can be used again. </w:t>
      </w:r>
      <w:r w:rsidR="005B5133" w:rsidRPr="005B5133">
        <w:rPr>
          <w:rFonts w:ascii="Arial" w:hAnsi="Arial" w:cs="Arial"/>
          <w:sz w:val="24"/>
          <w:szCs w:val="24"/>
        </w:rPr>
        <w:t>The Council reserves the right to take legal action against you if the repair/replacement does not take place in a reasonable time period.</w:t>
      </w:r>
      <w:r w:rsidR="005B5133">
        <w:rPr>
          <w:rFonts w:ascii="Arial" w:hAnsi="Arial" w:cs="Arial"/>
          <w:sz w:val="24"/>
          <w:szCs w:val="24"/>
        </w:rPr>
        <w:t xml:space="preserve"> </w:t>
      </w:r>
    </w:p>
    <w:p w14:paraId="76DFA475" w14:textId="77777777" w:rsidR="003827A1" w:rsidRPr="003827A1" w:rsidRDefault="003827A1" w:rsidP="003827A1">
      <w:pPr>
        <w:spacing w:after="0" w:line="248" w:lineRule="auto"/>
        <w:ind w:left="709"/>
        <w:contextualSpacing/>
        <w:jc w:val="both"/>
        <w:rPr>
          <w:rFonts w:ascii="Arial" w:hAnsi="Arial" w:cs="Arial"/>
          <w:sz w:val="24"/>
          <w:szCs w:val="24"/>
        </w:rPr>
      </w:pPr>
    </w:p>
    <w:p w14:paraId="23858D0A" w14:textId="40F9C963" w:rsidR="006E52A9" w:rsidRDefault="00543F17" w:rsidP="00B24334">
      <w:pPr>
        <w:numPr>
          <w:ilvl w:val="0"/>
          <w:numId w:val="15"/>
        </w:numPr>
        <w:spacing w:after="0" w:line="248" w:lineRule="auto"/>
        <w:ind w:hanging="263"/>
        <w:contextualSpacing/>
        <w:jc w:val="both"/>
        <w:rPr>
          <w:rFonts w:ascii="Arial" w:hAnsi="Arial" w:cs="Arial"/>
          <w:b/>
          <w:bCs/>
          <w:sz w:val="24"/>
          <w:szCs w:val="24"/>
          <w:u w:val="single"/>
        </w:rPr>
      </w:pPr>
      <w:r>
        <w:rPr>
          <w:rFonts w:ascii="Arial" w:hAnsi="Arial" w:cs="Arial"/>
          <w:b/>
          <w:bCs/>
          <w:sz w:val="24"/>
          <w:szCs w:val="24"/>
          <w:u w:val="single"/>
        </w:rPr>
        <w:t>T</w:t>
      </w:r>
      <w:r w:rsidR="00697535" w:rsidRPr="00E94161">
        <w:rPr>
          <w:rFonts w:ascii="Arial" w:hAnsi="Arial" w:cs="Arial"/>
          <w:b/>
          <w:bCs/>
          <w:sz w:val="24"/>
          <w:szCs w:val="24"/>
          <w:u w:val="single"/>
        </w:rPr>
        <w:t>raining</w:t>
      </w:r>
      <w:r w:rsidR="00697535" w:rsidRPr="00E601A5">
        <w:rPr>
          <w:rFonts w:ascii="Arial" w:hAnsi="Arial" w:cs="Arial"/>
          <w:b/>
          <w:bCs/>
          <w:sz w:val="24"/>
          <w:szCs w:val="24"/>
          <w:u w:val="single"/>
        </w:rPr>
        <w:t xml:space="preserve"> </w:t>
      </w:r>
    </w:p>
    <w:p w14:paraId="49AFB2EE" w14:textId="77777777" w:rsidR="00543F17" w:rsidRDefault="00543F17" w:rsidP="00543F17">
      <w:pPr>
        <w:spacing w:after="0" w:line="248" w:lineRule="auto"/>
        <w:ind w:left="405"/>
        <w:contextualSpacing/>
        <w:jc w:val="both"/>
        <w:rPr>
          <w:rFonts w:ascii="Arial" w:hAnsi="Arial" w:cs="Arial"/>
          <w:b/>
          <w:bCs/>
          <w:sz w:val="24"/>
          <w:szCs w:val="24"/>
          <w:u w:val="single"/>
        </w:rPr>
      </w:pPr>
    </w:p>
    <w:p w14:paraId="3E37F85B" w14:textId="27B63D20" w:rsidR="00B411EE" w:rsidRPr="00543F17" w:rsidRDefault="00B411EE" w:rsidP="00B24334">
      <w:pPr>
        <w:numPr>
          <w:ilvl w:val="1"/>
          <w:numId w:val="15"/>
        </w:numPr>
        <w:spacing w:after="0" w:line="248" w:lineRule="auto"/>
        <w:ind w:hanging="578"/>
        <w:contextualSpacing/>
        <w:jc w:val="both"/>
        <w:rPr>
          <w:rFonts w:ascii="Arial" w:hAnsi="Arial" w:cs="Arial"/>
          <w:b/>
          <w:bCs/>
          <w:sz w:val="24"/>
          <w:szCs w:val="24"/>
          <w:u w:val="single"/>
        </w:rPr>
      </w:pPr>
      <w:r w:rsidRPr="00543F17">
        <w:rPr>
          <w:rFonts w:ascii="Arial" w:hAnsi="Arial" w:cs="Arial"/>
          <w:sz w:val="24"/>
          <w:szCs w:val="24"/>
        </w:rPr>
        <w:t>In order to communicate the policy to staff, Sandwell Council will provide sufficient training to enable staff to understand and comply with the document.</w:t>
      </w:r>
    </w:p>
    <w:p w14:paraId="078F2F05" w14:textId="77777777" w:rsidR="009D3DD2" w:rsidRPr="00797D4B" w:rsidRDefault="009D3DD2" w:rsidP="00797D4B">
      <w:pPr>
        <w:ind w:left="709" w:hanging="709"/>
        <w:rPr>
          <w:rFonts w:ascii="Arial" w:hAnsi="Arial" w:cs="Arial"/>
          <w:sz w:val="24"/>
          <w:szCs w:val="24"/>
        </w:rPr>
      </w:pPr>
    </w:p>
    <w:p w14:paraId="13BACBC3" w14:textId="21FF3B15" w:rsidR="004F4458" w:rsidRPr="00543F17" w:rsidRDefault="00543F17" w:rsidP="00B24334">
      <w:pPr>
        <w:numPr>
          <w:ilvl w:val="0"/>
          <w:numId w:val="15"/>
        </w:numPr>
        <w:spacing w:after="0" w:line="248" w:lineRule="auto"/>
        <w:ind w:hanging="263"/>
        <w:contextualSpacing/>
        <w:jc w:val="both"/>
        <w:rPr>
          <w:rFonts w:ascii="Arial" w:hAnsi="Arial" w:cs="Arial"/>
          <w:b/>
          <w:bCs/>
          <w:sz w:val="24"/>
          <w:szCs w:val="24"/>
          <w:u w:val="single"/>
        </w:rPr>
      </w:pPr>
      <w:r>
        <w:rPr>
          <w:rFonts w:ascii="Arial" w:hAnsi="Arial" w:cs="Arial"/>
          <w:b/>
          <w:bCs/>
          <w:sz w:val="24"/>
          <w:szCs w:val="24"/>
          <w:u w:val="single"/>
        </w:rPr>
        <w:t>P</w:t>
      </w:r>
      <w:r w:rsidR="00AA451C">
        <w:rPr>
          <w:rFonts w:ascii="Arial" w:hAnsi="Arial" w:cs="Arial"/>
          <w:b/>
          <w:bCs/>
          <w:sz w:val="24"/>
          <w:szCs w:val="24"/>
          <w:u w:val="single"/>
        </w:rPr>
        <w:t>olicy Review</w:t>
      </w:r>
    </w:p>
    <w:p w14:paraId="578A64BA" w14:textId="77777777" w:rsidR="00543F17" w:rsidRDefault="00543F17" w:rsidP="00543F17">
      <w:pPr>
        <w:spacing w:after="0" w:line="248" w:lineRule="auto"/>
        <w:ind w:left="405"/>
        <w:contextualSpacing/>
        <w:jc w:val="both"/>
        <w:rPr>
          <w:rFonts w:ascii="Arial" w:hAnsi="Arial" w:cs="Arial"/>
          <w:b/>
          <w:bCs/>
          <w:sz w:val="24"/>
          <w:szCs w:val="24"/>
          <w:u w:val="single"/>
        </w:rPr>
      </w:pPr>
    </w:p>
    <w:p w14:paraId="14AD739B" w14:textId="22410F15" w:rsidR="003567BF" w:rsidRPr="00C97502" w:rsidRDefault="00AA451C" w:rsidP="00B24334">
      <w:pPr>
        <w:numPr>
          <w:ilvl w:val="1"/>
          <w:numId w:val="15"/>
        </w:numPr>
        <w:spacing w:after="0" w:line="248" w:lineRule="auto"/>
        <w:ind w:hanging="578"/>
        <w:contextualSpacing/>
        <w:jc w:val="both"/>
        <w:rPr>
          <w:rFonts w:ascii="Arial" w:hAnsi="Arial" w:cs="Arial"/>
          <w:b/>
          <w:bCs/>
          <w:sz w:val="24"/>
          <w:szCs w:val="24"/>
          <w:u w:val="single"/>
        </w:rPr>
      </w:pPr>
      <w:r w:rsidRPr="00543F17">
        <w:rPr>
          <w:rFonts w:ascii="Arial" w:hAnsi="Arial" w:cs="Arial"/>
          <w:sz w:val="24"/>
          <w:szCs w:val="24"/>
        </w:rPr>
        <w:t xml:space="preserve">We will review this policy </w:t>
      </w:r>
      <w:r w:rsidR="00357770" w:rsidRPr="00543F17">
        <w:rPr>
          <w:rFonts w:ascii="Arial" w:hAnsi="Arial" w:cs="Arial"/>
          <w:sz w:val="24"/>
          <w:szCs w:val="24"/>
        </w:rPr>
        <w:t>annually</w:t>
      </w:r>
      <w:r w:rsidRPr="00543F17">
        <w:rPr>
          <w:rFonts w:ascii="Arial" w:hAnsi="Arial" w:cs="Arial"/>
          <w:sz w:val="24"/>
          <w:szCs w:val="24"/>
        </w:rPr>
        <w:t>, or sooner if there are any changes to legislative, regulatory, best practice or operational issues.</w:t>
      </w:r>
    </w:p>
    <w:p w14:paraId="744119CA" w14:textId="77777777" w:rsidR="00C97502" w:rsidRDefault="00C97502" w:rsidP="00C97502">
      <w:pPr>
        <w:spacing w:after="0" w:line="248" w:lineRule="auto"/>
        <w:ind w:left="720"/>
        <w:contextualSpacing/>
        <w:jc w:val="both"/>
        <w:rPr>
          <w:rFonts w:ascii="Arial" w:hAnsi="Arial" w:cs="Arial"/>
          <w:sz w:val="24"/>
          <w:szCs w:val="24"/>
        </w:rPr>
      </w:pPr>
    </w:p>
    <w:sectPr w:rsidR="00C97502" w:rsidSect="00E712F4">
      <w:footerReference w:type="defaul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E452" w14:textId="77777777" w:rsidR="0021092C" w:rsidRDefault="0021092C" w:rsidP="00184FEC">
      <w:pPr>
        <w:spacing w:after="0" w:line="240" w:lineRule="auto"/>
      </w:pPr>
      <w:r>
        <w:separator/>
      </w:r>
    </w:p>
  </w:endnote>
  <w:endnote w:type="continuationSeparator" w:id="0">
    <w:p w14:paraId="60834250" w14:textId="77777777" w:rsidR="0021092C" w:rsidRDefault="0021092C" w:rsidP="0018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672937"/>
      <w:docPartObj>
        <w:docPartGallery w:val="Page Numbers (Bottom of Page)"/>
        <w:docPartUnique/>
      </w:docPartObj>
    </w:sdtPr>
    <w:sdtEndPr>
      <w:rPr>
        <w:noProof/>
      </w:rPr>
    </w:sdtEndPr>
    <w:sdtContent>
      <w:p w14:paraId="6B5F8C78" w14:textId="565DF4EA" w:rsidR="00184FEC" w:rsidRDefault="00184F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7D73" w14:textId="77777777" w:rsidR="00184FEC" w:rsidRDefault="0018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B5EC" w14:textId="77777777" w:rsidR="0021092C" w:rsidRDefault="0021092C" w:rsidP="00184FEC">
      <w:pPr>
        <w:spacing w:after="0" w:line="240" w:lineRule="auto"/>
      </w:pPr>
      <w:r>
        <w:separator/>
      </w:r>
    </w:p>
  </w:footnote>
  <w:footnote w:type="continuationSeparator" w:id="0">
    <w:p w14:paraId="794005B5" w14:textId="77777777" w:rsidR="0021092C" w:rsidRDefault="0021092C" w:rsidP="00184FEC">
      <w:pPr>
        <w:spacing w:after="0" w:line="240" w:lineRule="auto"/>
      </w:pPr>
      <w:r>
        <w:continuationSeparator/>
      </w:r>
    </w:p>
  </w:footnote>
  <w:footnote w:id="1">
    <w:p w14:paraId="21D307DB" w14:textId="0ECA8CEC" w:rsidR="00026563" w:rsidRDefault="00026563">
      <w:pPr>
        <w:pStyle w:val="FootnoteText"/>
      </w:pPr>
      <w:r>
        <w:rPr>
          <w:rStyle w:val="FootnoteReference"/>
        </w:rPr>
        <w:footnoteRef/>
      </w:r>
      <w:r>
        <w:t xml:space="preserve"> </w:t>
      </w:r>
      <w:r w:rsidRPr="00026563">
        <w:t>BRE Trust Project</w:t>
      </w:r>
      <w:r>
        <w:t xml:space="preserve"> </w:t>
      </w:r>
      <w:hyperlink r:id="rId1" w:history="1">
        <w:r w:rsidRPr="006D40FC">
          <w:rPr>
            <w:rStyle w:val="Hyperlink"/>
          </w:rPr>
          <w:t>https://plumis.co.uk/sites/plumis-co-uk/files/2018-08/FI-Trust-Report-Mobility-Scooters-May-15.pdf</w:t>
        </w:r>
      </w:hyperlink>
      <w:r>
        <w:t xml:space="preserve"> </w:t>
      </w:r>
    </w:p>
  </w:footnote>
  <w:footnote w:id="2">
    <w:p w14:paraId="0CAFD086" w14:textId="7922E762" w:rsidR="004F550F" w:rsidRDefault="004F550F">
      <w:pPr>
        <w:pStyle w:val="FootnoteText"/>
      </w:pPr>
      <w:r>
        <w:rPr>
          <w:rStyle w:val="FootnoteReference"/>
        </w:rPr>
        <w:footnoteRef/>
      </w:r>
      <w:r>
        <w:t xml:space="preserve"> DVLA (2023) </w:t>
      </w:r>
      <w:hyperlink r:id="rId2" w:history="1">
        <w:r w:rsidR="00591EEC" w:rsidRPr="00F80D95">
          <w:rPr>
            <w:rStyle w:val="Hyperlink"/>
          </w:rPr>
          <w:t>https://www.gov.uk/mobility-scooters-and-powered-wheelchairs-rules/eyesight-requirements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70F"/>
    <w:multiLevelType w:val="multilevel"/>
    <w:tmpl w:val="6024D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40C3"/>
    <w:multiLevelType w:val="hybridMultilevel"/>
    <w:tmpl w:val="90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211"/>
    <w:multiLevelType w:val="multilevel"/>
    <w:tmpl w:val="9C56F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D0395"/>
    <w:multiLevelType w:val="hybridMultilevel"/>
    <w:tmpl w:val="4442E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74154C"/>
    <w:multiLevelType w:val="hybridMultilevel"/>
    <w:tmpl w:val="86480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F51F25"/>
    <w:multiLevelType w:val="hybridMultilevel"/>
    <w:tmpl w:val="0DD8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8444B"/>
    <w:multiLevelType w:val="multilevel"/>
    <w:tmpl w:val="7B002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F1066"/>
    <w:multiLevelType w:val="multilevel"/>
    <w:tmpl w:val="30E2DC32"/>
    <w:lvl w:ilvl="0">
      <w:start w:val="1"/>
      <w:numFmt w:val="decimal"/>
      <w:lvlText w:val="%1"/>
      <w:lvlJc w:val="left"/>
      <w:pPr>
        <w:ind w:left="405" w:hanging="405"/>
      </w:pPr>
      <w:rPr>
        <w:rFonts w:hint="default"/>
        <w:b/>
        <w:bCs/>
      </w:rPr>
    </w:lvl>
    <w:lvl w:ilvl="1">
      <w:start w:val="1"/>
      <w:numFmt w:val="decimal"/>
      <w:lvlText w:val="%1.%2"/>
      <w:lvlJc w:val="left"/>
      <w:pPr>
        <w:ind w:left="720" w:hanging="720"/>
      </w:pPr>
      <w:rPr>
        <w:rFonts w:hint="default"/>
        <w:b w:val="0"/>
        <w:bCs w:val="0"/>
        <w:sz w:val="24"/>
        <w:szCs w:val="24"/>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8" w15:restartNumberingAfterBreak="0">
    <w:nsid w:val="332C4FDD"/>
    <w:multiLevelType w:val="hybridMultilevel"/>
    <w:tmpl w:val="40A43C7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43AB3ED1"/>
    <w:multiLevelType w:val="hybridMultilevel"/>
    <w:tmpl w:val="0F1E6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646FBE"/>
    <w:multiLevelType w:val="hybridMultilevel"/>
    <w:tmpl w:val="35428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1C50A2"/>
    <w:multiLevelType w:val="hybridMultilevel"/>
    <w:tmpl w:val="425C41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828B7"/>
    <w:multiLevelType w:val="hybridMultilevel"/>
    <w:tmpl w:val="64F4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76879"/>
    <w:multiLevelType w:val="hybridMultilevel"/>
    <w:tmpl w:val="894804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5804683C"/>
    <w:multiLevelType w:val="hybridMultilevel"/>
    <w:tmpl w:val="2668B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CB5896"/>
    <w:multiLevelType w:val="hybridMultilevel"/>
    <w:tmpl w:val="7BD2ABEE"/>
    <w:lvl w:ilvl="0" w:tplc="818EC4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E73B8"/>
    <w:multiLevelType w:val="hybridMultilevel"/>
    <w:tmpl w:val="C46ABC44"/>
    <w:lvl w:ilvl="0" w:tplc="274C1C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D06E7"/>
    <w:multiLevelType w:val="hybridMultilevel"/>
    <w:tmpl w:val="D6CCF07A"/>
    <w:lvl w:ilvl="0" w:tplc="CB8680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6516C"/>
    <w:multiLevelType w:val="hybridMultilevel"/>
    <w:tmpl w:val="B95A2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255663"/>
    <w:multiLevelType w:val="hybridMultilevel"/>
    <w:tmpl w:val="01684A2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06E0EEC"/>
    <w:multiLevelType w:val="hybridMultilevel"/>
    <w:tmpl w:val="4230A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A24EB1"/>
    <w:multiLevelType w:val="hybridMultilevel"/>
    <w:tmpl w:val="53AA1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5B6061"/>
    <w:multiLevelType w:val="hybridMultilevel"/>
    <w:tmpl w:val="569E6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631183"/>
    <w:multiLevelType w:val="hybridMultilevel"/>
    <w:tmpl w:val="05865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2239789">
    <w:abstractNumId w:val="12"/>
  </w:num>
  <w:num w:numId="2" w16cid:durableId="2096198058">
    <w:abstractNumId w:val="15"/>
  </w:num>
  <w:num w:numId="3" w16cid:durableId="267197243">
    <w:abstractNumId w:val="20"/>
  </w:num>
  <w:num w:numId="4" w16cid:durableId="1377780907">
    <w:abstractNumId w:val="5"/>
  </w:num>
  <w:num w:numId="5" w16cid:durableId="1948728327">
    <w:abstractNumId w:val="16"/>
  </w:num>
  <w:num w:numId="6" w16cid:durableId="1969430675">
    <w:abstractNumId w:val="14"/>
  </w:num>
  <w:num w:numId="7" w16cid:durableId="1575696446">
    <w:abstractNumId w:val="1"/>
  </w:num>
  <w:num w:numId="8" w16cid:durableId="1087312572">
    <w:abstractNumId w:val="17"/>
  </w:num>
  <w:num w:numId="9" w16cid:durableId="1359283416">
    <w:abstractNumId w:val="23"/>
  </w:num>
  <w:num w:numId="10" w16cid:durableId="1965498262">
    <w:abstractNumId w:val="22"/>
  </w:num>
  <w:num w:numId="11" w16cid:durableId="1810591119">
    <w:abstractNumId w:val="19"/>
  </w:num>
  <w:num w:numId="12" w16cid:durableId="254367270">
    <w:abstractNumId w:val="18"/>
  </w:num>
  <w:num w:numId="13" w16cid:durableId="1574583659">
    <w:abstractNumId w:val="10"/>
  </w:num>
  <w:num w:numId="14" w16cid:durableId="1836799439">
    <w:abstractNumId w:val="11"/>
  </w:num>
  <w:num w:numId="15" w16cid:durableId="872307794">
    <w:abstractNumId w:val="7"/>
  </w:num>
  <w:num w:numId="16" w16cid:durableId="1684476696">
    <w:abstractNumId w:val="13"/>
  </w:num>
  <w:num w:numId="17" w16cid:durableId="1324314659">
    <w:abstractNumId w:val="8"/>
  </w:num>
  <w:num w:numId="18" w16cid:durableId="1061902222">
    <w:abstractNumId w:val="21"/>
  </w:num>
  <w:num w:numId="19" w16cid:durableId="960497767">
    <w:abstractNumId w:val="0"/>
  </w:num>
  <w:num w:numId="20" w16cid:durableId="1922326100">
    <w:abstractNumId w:val="2"/>
  </w:num>
  <w:num w:numId="21" w16cid:durableId="600529045">
    <w:abstractNumId w:val="6"/>
  </w:num>
  <w:num w:numId="22" w16cid:durableId="265618636">
    <w:abstractNumId w:val="9"/>
  </w:num>
  <w:num w:numId="23" w16cid:durableId="140929324">
    <w:abstractNumId w:val="4"/>
  </w:num>
  <w:num w:numId="24" w16cid:durableId="988022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4D"/>
    <w:rsid w:val="00002F13"/>
    <w:rsid w:val="00003628"/>
    <w:rsid w:val="00026563"/>
    <w:rsid w:val="00033728"/>
    <w:rsid w:val="00054842"/>
    <w:rsid w:val="00060482"/>
    <w:rsid w:val="000636E0"/>
    <w:rsid w:val="00074E4D"/>
    <w:rsid w:val="00095897"/>
    <w:rsid w:val="000C7A16"/>
    <w:rsid w:val="00100B11"/>
    <w:rsid w:val="00111C27"/>
    <w:rsid w:val="00116988"/>
    <w:rsid w:val="00147403"/>
    <w:rsid w:val="00153EA7"/>
    <w:rsid w:val="001612BD"/>
    <w:rsid w:val="00184FEC"/>
    <w:rsid w:val="001B12EA"/>
    <w:rsid w:val="001C3038"/>
    <w:rsid w:val="001C63A1"/>
    <w:rsid w:val="001D446F"/>
    <w:rsid w:val="001D5C42"/>
    <w:rsid w:val="001D7D3B"/>
    <w:rsid w:val="001E600B"/>
    <w:rsid w:val="001F1BBF"/>
    <w:rsid w:val="0021092C"/>
    <w:rsid w:val="00211B28"/>
    <w:rsid w:val="002121D3"/>
    <w:rsid w:val="00236691"/>
    <w:rsid w:val="00295AAE"/>
    <w:rsid w:val="002C58EC"/>
    <w:rsid w:val="002E609E"/>
    <w:rsid w:val="0031343E"/>
    <w:rsid w:val="00321361"/>
    <w:rsid w:val="00343723"/>
    <w:rsid w:val="003567BF"/>
    <w:rsid w:val="00357770"/>
    <w:rsid w:val="00375D3C"/>
    <w:rsid w:val="003827A1"/>
    <w:rsid w:val="003935AD"/>
    <w:rsid w:val="00396840"/>
    <w:rsid w:val="003D1D97"/>
    <w:rsid w:val="003D4944"/>
    <w:rsid w:val="003F2135"/>
    <w:rsid w:val="003F799C"/>
    <w:rsid w:val="004347B7"/>
    <w:rsid w:val="00457EED"/>
    <w:rsid w:val="00464549"/>
    <w:rsid w:val="004D0475"/>
    <w:rsid w:val="004E6D7C"/>
    <w:rsid w:val="004F4458"/>
    <w:rsid w:val="004F550F"/>
    <w:rsid w:val="00500A31"/>
    <w:rsid w:val="0053638C"/>
    <w:rsid w:val="00543F17"/>
    <w:rsid w:val="00560C5E"/>
    <w:rsid w:val="0057373D"/>
    <w:rsid w:val="005843F8"/>
    <w:rsid w:val="00591EEC"/>
    <w:rsid w:val="00594FD9"/>
    <w:rsid w:val="005965DD"/>
    <w:rsid w:val="005973F5"/>
    <w:rsid w:val="005A573A"/>
    <w:rsid w:val="005B4EDA"/>
    <w:rsid w:val="005B5133"/>
    <w:rsid w:val="005D7CF7"/>
    <w:rsid w:val="005E37D2"/>
    <w:rsid w:val="005F6511"/>
    <w:rsid w:val="006318FC"/>
    <w:rsid w:val="00641EDF"/>
    <w:rsid w:val="00697535"/>
    <w:rsid w:val="006B1D4A"/>
    <w:rsid w:val="006C43E4"/>
    <w:rsid w:val="006D2C76"/>
    <w:rsid w:val="006E52A9"/>
    <w:rsid w:val="00701ACB"/>
    <w:rsid w:val="00707B27"/>
    <w:rsid w:val="00724995"/>
    <w:rsid w:val="007366E2"/>
    <w:rsid w:val="007379A2"/>
    <w:rsid w:val="0078077A"/>
    <w:rsid w:val="007866DC"/>
    <w:rsid w:val="00797D4B"/>
    <w:rsid w:val="007B7340"/>
    <w:rsid w:val="007C0B42"/>
    <w:rsid w:val="007F3CEE"/>
    <w:rsid w:val="00847122"/>
    <w:rsid w:val="008536A7"/>
    <w:rsid w:val="0087083D"/>
    <w:rsid w:val="008D1339"/>
    <w:rsid w:val="008D1DC1"/>
    <w:rsid w:val="008E2B20"/>
    <w:rsid w:val="00934BBF"/>
    <w:rsid w:val="00944D6F"/>
    <w:rsid w:val="0097582B"/>
    <w:rsid w:val="00992A0C"/>
    <w:rsid w:val="009B3727"/>
    <w:rsid w:val="009B3CE9"/>
    <w:rsid w:val="009B4224"/>
    <w:rsid w:val="009D2F8E"/>
    <w:rsid w:val="009D3DD2"/>
    <w:rsid w:val="009F00CF"/>
    <w:rsid w:val="009F2F06"/>
    <w:rsid w:val="009F73C5"/>
    <w:rsid w:val="00A32922"/>
    <w:rsid w:val="00A45610"/>
    <w:rsid w:val="00A71931"/>
    <w:rsid w:val="00A84475"/>
    <w:rsid w:val="00AA451C"/>
    <w:rsid w:val="00AB4BEB"/>
    <w:rsid w:val="00AB7B9A"/>
    <w:rsid w:val="00B122D6"/>
    <w:rsid w:val="00B23ECA"/>
    <w:rsid w:val="00B24334"/>
    <w:rsid w:val="00B26C58"/>
    <w:rsid w:val="00B32C04"/>
    <w:rsid w:val="00B411EE"/>
    <w:rsid w:val="00B60A8C"/>
    <w:rsid w:val="00B616E8"/>
    <w:rsid w:val="00B907D9"/>
    <w:rsid w:val="00BB61E1"/>
    <w:rsid w:val="00C0588C"/>
    <w:rsid w:val="00C30418"/>
    <w:rsid w:val="00C56D19"/>
    <w:rsid w:val="00C64C41"/>
    <w:rsid w:val="00C84FB3"/>
    <w:rsid w:val="00C915EE"/>
    <w:rsid w:val="00C931D6"/>
    <w:rsid w:val="00C97502"/>
    <w:rsid w:val="00CA6A7B"/>
    <w:rsid w:val="00CA6AE8"/>
    <w:rsid w:val="00CC7908"/>
    <w:rsid w:val="00D2467B"/>
    <w:rsid w:val="00D63E8D"/>
    <w:rsid w:val="00D825A8"/>
    <w:rsid w:val="00DA75DA"/>
    <w:rsid w:val="00DC72F2"/>
    <w:rsid w:val="00DD4381"/>
    <w:rsid w:val="00DE480A"/>
    <w:rsid w:val="00E00CA6"/>
    <w:rsid w:val="00E20000"/>
    <w:rsid w:val="00E35D70"/>
    <w:rsid w:val="00E601A5"/>
    <w:rsid w:val="00E712F4"/>
    <w:rsid w:val="00E77ECB"/>
    <w:rsid w:val="00E94161"/>
    <w:rsid w:val="00E9431C"/>
    <w:rsid w:val="00EB62BE"/>
    <w:rsid w:val="00EC08FA"/>
    <w:rsid w:val="00F018AC"/>
    <w:rsid w:val="00F02B1D"/>
    <w:rsid w:val="00F1449B"/>
    <w:rsid w:val="00F16AC4"/>
    <w:rsid w:val="00F16FA7"/>
    <w:rsid w:val="00F2113D"/>
    <w:rsid w:val="00F3007C"/>
    <w:rsid w:val="00F57674"/>
    <w:rsid w:val="00F6690E"/>
    <w:rsid w:val="00F67F7D"/>
    <w:rsid w:val="00F935FB"/>
    <w:rsid w:val="00F94E36"/>
    <w:rsid w:val="00FB5678"/>
    <w:rsid w:val="00FD57D3"/>
    <w:rsid w:val="00FF7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5DE1"/>
  <w15:chartTrackingRefBased/>
  <w15:docId w15:val="{6CE69EB4-6F8E-4085-B079-47471023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2467B"/>
    <w:pPr>
      <w:spacing w:after="100"/>
    </w:pPr>
    <w:rPr>
      <w:rFonts w:eastAsiaTheme="minorEastAsia" w:cs="Times New Roman"/>
      <w:lang w:val="en-US"/>
    </w:rPr>
  </w:style>
  <w:style w:type="paragraph" w:styleId="TOC3">
    <w:name w:val="toc 3"/>
    <w:basedOn w:val="Normal"/>
    <w:next w:val="Normal"/>
    <w:autoRedefine/>
    <w:uiPriority w:val="39"/>
    <w:unhideWhenUsed/>
    <w:rsid w:val="00D2467B"/>
    <w:pPr>
      <w:spacing w:after="100"/>
      <w:ind w:left="440"/>
    </w:pPr>
    <w:rPr>
      <w:rFonts w:eastAsiaTheme="minorEastAsia" w:cs="Times New Roman"/>
      <w:lang w:val="en-US"/>
    </w:rPr>
  </w:style>
  <w:style w:type="paragraph" w:styleId="ListParagraph">
    <w:name w:val="List Paragraph"/>
    <w:basedOn w:val="Normal"/>
    <w:uiPriority w:val="1"/>
    <w:qFormat/>
    <w:rsid w:val="00560C5E"/>
    <w:pPr>
      <w:ind w:left="720"/>
      <w:contextualSpacing/>
    </w:pPr>
  </w:style>
  <w:style w:type="paragraph" w:styleId="BalloonText">
    <w:name w:val="Balloon Text"/>
    <w:basedOn w:val="Normal"/>
    <w:link w:val="BalloonTextChar"/>
    <w:uiPriority w:val="99"/>
    <w:semiHidden/>
    <w:unhideWhenUsed/>
    <w:rsid w:val="00C6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41"/>
    <w:rPr>
      <w:rFonts w:ascii="Segoe UI" w:hAnsi="Segoe UI" w:cs="Segoe UI"/>
      <w:sz w:val="18"/>
      <w:szCs w:val="18"/>
    </w:rPr>
  </w:style>
  <w:style w:type="character" w:styleId="Hyperlink">
    <w:name w:val="Hyperlink"/>
    <w:basedOn w:val="DefaultParagraphFont"/>
    <w:uiPriority w:val="99"/>
    <w:unhideWhenUsed/>
    <w:rsid w:val="000636E0"/>
    <w:rPr>
      <w:color w:val="0563C1" w:themeColor="hyperlink"/>
      <w:u w:val="single"/>
    </w:rPr>
  </w:style>
  <w:style w:type="character" w:styleId="UnresolvedMention">
    <w:name w:val="Unresolved Mention"/>
    <w:basedOn w:val="DefaultParagraphFont"/>
    <w:uiPriority w:val="99"/>
    <w:semiHidden/>
    <w:unhideWhenUsed/>
    <w:rsid w:val="000636E0"/>
    <w:rPr>
      <w:color w:val="605E5C"/>
      <w:shd w:val="clear" w:color="auto" w:fill="E1DFDD"/>
    </w:rPr>
  </w:style>
  <w:style w:type="paragraph" w:styleId="Header">
    <w:name w:val="header"/>
    <w:basedOn w:val="Normal"/>
    <w:link w:val="HeaderChar"/>
    <w:uiPriority w:val="99"/>
    <w:unhideWhenUsed/>
    <w:rsid w:val="00184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FEC"/>
  </w:style>
  <w:style w:type="paragraph" w:styleId="Footer">
    <w:name w:val="footer"/>
    <w:basedOn w:val="Normal"/>
    <w:link w:val="FooterChar"/>
    <w:uiPriority w:val="99"/>
    <w:unhideWhenUsed/>
    <w:rsid w:val="00184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FEC"/>
  </w:style>
  <w:style w:type="character" w:styleId="CommentReference">
    <w:name w:val="annotation reference"/>
    <w:basedOn w:val="DefaultParagraphFont"/>
    <w:uiPriority w:val="99"/>
    <w:semiHidden/>
    <w:unhideWhenUsed/>
    <w:rsid w:val="00CA6AE8"/>
    <w:rPr>
      <w:sz w:val="16"/>
      <w:szCs w:val="16"/>
    </w:rPr>
  </w:style>
  <w:style w:type="paragraph" w:styleId="CommentText">
    <w:name w:val="annotation text"/>
    <w:basedOn w:val="Normal"/>
    <w:link w:val="CommentTextChar"/>
    <w:uiPriority w:val="99"/>
    <w:semiHidden/>
    <w:unhideWhenUsed/>
    <w:rsid w:val="00CA6AE8"/>
    <w:pPr>
      <w:spacing w:line="240" w:lineRule="auto"/>
    </w:pPr>
    <w:rPr>
      <w:sz w:val="20"/>
      <w:szCs w:val="20"/>
    </w:rPr>
  </w:style>
  <w:style w:type="character" w:customStyle="1" w:styleId="CommentTextChar">
    <w:name w:val="Comment Text Char"/>
    <w:basedOn w:val="DefaultParagraphFont"/>
    <w:link w:val="CommentText"/>
    <w:uiPriority w:val="99"/>
    <w:semiHidden/>
    <w:rsid w:val="00CA6AE8"/>
    <w:rPr>
      <w:sz w:val="20"/>
      <w:szCs w:val="20"/>
    </w:rPr>
  </w:style>
  <w:style w:type="paragraph" w:styleId="CommentSubject">
    <w:name w:val="annotation subject"/>
    <w:basedOn w:val="CommentText"/>
    <w:next w:val="CommentText"/>
    <w:link w:val="CommentSubjectChar"/>
    <w:uiPriority w:val="99"/>
    <w:semiHidden/>
    <w:unhideWhenUsed/>
    <w:rsid w:val="002E609E"/>
    <w:rPr>
      <w:b/>
      <w:bCs/>
    </w:rPr>
  </w:style>
  <w:style w:type="character" w:customStyle="1" w:styleId="CommentSubjectChar">
    <w:name w:val="Comment Subject Char"/>
    <w:basedOn w:val="CommentTextChar"/>
    <w:link w:val="CommentSubject"/>
    <w:uiPriority w:val="99"/>
    <w:semiHidden/>
    <w:rsid w:val="002E609E"/>
    <w:rPr>
      <w:b/>
      <w:bCs/>
      <w:sz w:val="20"/>
      <w:szCs w:val="20"/>
    </w:rPr>
  </w:style>
  <w:style w:type="paragraph" w:styleId="FootnoteText">
    <w:name w:val="footnote text"/>
    <w:basedOn w:val="Normal"/>
    <w:link w:val="FootnoteTextChar"/>
    <w:uiPriority w:val="99"/>
    <w:semiHidden/>
    <w:unhideWhenUsed/>
    <w:rsid w:val="00026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563"/>
    <w:rPr>
      <w:sz w:val="20"/>
      <w:szCs w:val="20"/>
    </w:rPr>
  </w:style>
  <w:style w:type="character" w:styleId="FootnoteReference">
    <w:name w:val="footnote reference"/>
    <w:basedOn w:val="DefaultParagraphFont"/>
    <w:uiPriority w:val="99"/>
    <w:semiHidden/>
    <w:unhideWhenUsed/>
    <w:rsid w:val="00026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735">
      <w:bodyDiv w:val="1"/>
      <w:marLeft w:val="0"/>
      <w:marRight w:val="0"/>
      <w:marTop w:val="0"/>
      <w:marBottom w:val="0"/>
      <w:divBdr>
        <w:top w:val="none" w:sz="0" w:space="0" w:color="auto"/>
        <w:left w:val="none" w:sz="0" w:space="0" w:color="auto"/>
        <w:bottom w:val="none" w:sz="0" w:space="0" w:color="auto"/>
        <w:right w:val="none" w:sz="0" w:space="0" w:color="auto"/>
      </w:divBdr>
    </w:div>
    <w:div w:id="1166869843">
      <w:bodyDiv w:val="1"/>
      <w:marLeft w:val="0"/>
      <w:marRight w:val="0"/>
      <w:marTop w:val="0"/>
      <w:marBottom w:val="0"/>
      <w:divBdr>
        <w:top w:val="none" w:sz="0" w:space="0" w:color="auto"/>
        <w:left w:val="none" w:sz="0" w:space="0" w:color="auto"/>
        <w:bottom w:val="none" w:sz="0" w:space="0" w:color="auto"/>
        <w:right w:val="none" w:sz="0" w:space="0" w:color="auto"/>
      </w:divBdr>
    </w:div>
    <w:div w:id="1401053625">
      <w:bodyDiv w:val="1"/>
      <w:marLeft w:val="0"/>
      <w:marRight w:val="0"/>
      <w:marTop w:val="0"/>
      <w:marBottom w:val="0"/>
      <w:divBdr>
        <w:top w:val="none" w:sz="0" w:space="0" w:color="auto"/>
        <w:left w:val="none" w:sz="0" w:space="0" w:color="auto"/>
        <w:bottom w:val="none" w:sz="0" w:space="0" w:color="auto"/>
        <w:right w:val="none" w:sz="0" w:space="0" w:color="auto"/>
      </w:divBdr>
    </w:div>
    <w:div w:id="1620800186">
      <w:bodyDiv w:val="1"/>
      <w:marLeft w:val="0"/>
      <w:marRight w:val="0"/>
      <w:marTop w:val="0"/>
      <w:marBottom w:val="0"/>
      <w:divBdr>
        <w:top w:val="none" w:sz="0" w:space="0" w:color="auto"/>
        <w:left w:val="none" w:sz="0" w:space="0" w:color="auto"/>
        <w:bottom w:val="none" w:sz="0" w:space="0" w:color="auto"/>
        <w:right w:val="none" w:sz="0" w:space="0" w:color="auto"/>
      </w:divBdr>
    </w:div>
    <w:div w:id="20000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louis_bebb\AppData\Local\Microsoft\Windows\INetCache\Content.Outlook\FV0LMVJM\Reasonable%20Adjustments%20Policy%20Draft%205th%20April%202023.docx" TargetMode="External"/><Relationship Id="rId18" Type="http://schemas.openxmlformats.org/officeDocument/2006/relationships/hyperlink" Target="file:///C:\Users\louis_bebb\AppData\Local\Microsoft\Windows\INetCache\Content.Outlook\FV0LMVJM\Reasonable%20Adjustments%20Policy%20Draft%205th%20April%202023.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HTA.net" TargetMode="External"/><Relationship Id="rId7" Type="http://schemas.openxmlformats.org/officeDocument/2006/relationships/endnotes" Target="endnotes.xml"/><Relationship Id="rId12" Type="http://schemas.openxmlformats.org/officeDocument/2006/relationships/hyperlink" Target="file:///C:\Users\louis_bebb\AppData\Local\Microsoft\Windows\INetCache\Content.Outlook\FV0LMVJM\Reasonable%20Adjustments%20Policy%20Draft%205th%20April%202023.docx" TargetMode="External"/><Relationship Id="rId17" Type="http://schemas.openxmlformats.org/officeDocument/2006/relationships/hyperlink" Target="file:///C:\Users\louis_bebb\AppData\Local\Microsoft\Windows\INetCache\Content.Outlook\FV0LMVJM\Reasonable%20Adjustments%20Policy%20Draft%205th%20April%202023.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louis_bebb\AppData\Local\Microsoft\Windows\INetCache\Content.Outlook\FV0LMVJM\Reasonable%20Adjustments%20Policy%20Draft%205th%20April%202023.docx" TargetMode="External"/><Relationship Id="rId20" Type="http://schemas.openxmlformats.org/officeDocument/2006/relationships/hyperlink" Target="https://www.sandwell.gov.uk/downloads/file/816/adaptations-for-disabled-tenants-in-council-housing-policy#:~:text=Applying%20for%20an%20adaptation,who%20will%20categorise%20the%20nee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ouis_bebb\AppData\Local\Microsoft\Windows\INetCache\Content.Outlook\FV0LMVJM\Reasonable%20Adjustments%20Policy%20Draft%205th%20April%202023.docx" TargetMode="External"/><Relationship Id="rId24" Type="http://schemas.openxmlformats.org/officeDocument/2006/relationships/hyperlink" Target="http://www.guidestar.org.uk" TargetMode="External"/><Relationship Id="rId5" Type="http://schemas.openxmlformats.org/officeDocument/2006/relationships/webSettings" Target="webSettings.xml"/><Relationship Id="rId15" Type="http://schemas.openxmlformats.org/officeDocument/2006/relationships/hyperlink" Target="file:///C:\Users\louis_bebb\AppData\Local\Microsoft\Windows\INetCache\Content.Outlook\FV0LMVJM\Reasonable%20Adjustments%20Policy%20Draft%205th%20April%202023.docx" TargetMode="External"/><Relationship Id="rId23" Type="http://schemas.openxmlformats.org/officeDocument/2006/relationships/hyperlink" Target="http://www.charitychoice.co.uk" TargetMode="External"/><Relationship Id="rId10" Type="http://schemas.openxmlformats.org/officeDocument/2006/relationships/hyperlink" Target="file:///C:\Users\louis_bebb\AppData\Local\Microsoft\Windows\INetCache\Content.Outlook\FV0LMVJM\Reasonable%20Adjustments%20Policy%20Draft%205th%20April%202023.docx" TargetMode="External"/><Relationship Id="rId19" Type="http://schemas.openxmlformats.org/officeDocument/2006/relationships/hyperlink" Target="file:///C:\Users\louis_bebb\AppData\Local\Microsoft\Windows\INetCache\Content.Outlook\FV0LMVJM\Reasonable%20Adjustments%20Policy%20Draft%205th%20April%202023.docx" TargetMode="External"/><Relationship Id="rId4" Type="http://schemas.openxmlformats.org/officeDocument/2006/relationships/settings" Target="settings.xml"/><Relationship Id="rId9" Type="http://schemas.openxmlformats.org/officeDocument/2006/relationships/hyperlink" Target="file:///C:\Users\louis_bebb\AppData\Local\Microsoft\Windows\INetCache\Content.Outlook\FV0LMVJM\Reasonable%20Adjustments%20Policy%20Draft%205th%20April%202023.docx" TargetMode="External"/><Relationship Id="rId14" Type="http://schemas.openxmlformats.org/officeDocument/2006/relationships/hyperlink" Target="file:///C:\Users\louis_bebb\AppData\Local\Microsoft\Windows\INetCache\Content.Outlook\FV0LMVJM\Reasonable%20Adjustments%20Policy%20Draft%205th%20April%202023.docx" TargetMode="External"/><Relationship Id="rId22" Type="http://schemas.openxmlformats.org/officeDocument/2006/relationships/hyperlink" Target="http://www.motability.co.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mobility-scooters-and-powered-wheelchairs-rules/eyesight-requirements" TargetMode="External"/><Relationship Id="rId1" Type="http://schemas.openxmlformats.org/officeDocument/2006/relationships/hyperlink" Target="https://plumis.co.uk/sites/plumis-co-uk/files/2018-08/FI-Trust-Report-Mobility-Scooters-May-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8F36-E1FE-469C-8B5B-B5E3DFFA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10</cp:revision>
  <dcterms:created xsi:type="dcterms:W3CDTF">2024-06-05T10:31:00Z</dcterms:created>
  <dcterms:modified xsi:type="dcterms:W3CDTF">2024-06-06T08:31:00Z</dcterms:modified>
</cp:coreProperties>
</file>