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numPr>
          <w:ilvl w:val="0"/>
          <w:numId w:val="1"/>
        </w:numPr>
        <w:tabs>
          <w:tab w:pos="679" w:val="left" w:leader="none"/>
          <w:tab w:pos="680" w:val="left" w:leader="none"/>
        </w:tabs>
        <w:spacing w:line="240" w:lineRule="auto" w:before="67" w:after="0"/>
        <w:ind w:left="679" w:right="0" w:hanging="579"/>
        <w:jc w:val="left"/>
      </w:pPr>
      <w:r>
        <w:rPr>
          <w:color w:val="7BB342"/>
        </w:rPr>
        <w:t>Cremated</w:t>
      </w:r>
      <w:r>
        <w:rPr>
          <w:color w:val="7BB342"/>
          <w:spacing w:val="5"/>
        </w:rPr>
        <w:t> </w:t>
      </w:r>
      <w:r>
        <w:rPr>
          <w:color w:val="7BB342"/>
          <w:spacing w:val="-2"/>
        </w:rPr>
        <w:t>Remains</w:t>
      </w:r>
    </w:p>
    <w:p>
      <w:pPr>
        <w:pStyle w:val="BodyText"/>
        <w:spacing w:before="114"/>
      </w:pPr>
      <w:r>
        <w:rPr/>
        <w:t>The utmost care shall be taken to ensure that the cremated remains following their removal from the cremator, shall be kept separate and suitably identified. The Cremated Remains shall be reduced and placed in a separate container. If cremated remains are to be disposed of in the Garden</w:t>
      </w:r>
      <w:r>
        <w:rPr>
          <w:spacing w:val="40"/>
        </w:rPr>
        <w:t> </w:t>
      </w:r>
      <w:r>
        <w:rPr/>
        <w:t>of</w:t>
      </w:r>
      <w:r>
        <w:rPr>
          <w:spacing w:val="40"/>
        </w:rPr>
        <w:t> </w:t>
      </w:r>
      <w:r>
        <w:rPr/>
        <w:t>Remembrance,</w:t>
      </w:r>
      <w:r>
        <w:rPr>
          <w:spacing w:val="40"/>
        </w:rPr>
        <w:t> </w:t>
      </w:r>
      <w:r>
        <w:rPr/>
        <w:t>this</w:t>
      </w:r>
      <w:r>
        <w:rPr>
          <w:spacing w:val="40"/>
        </w:rPr>
        <w:t> </w:t>
      </w:r>
      <w:r>
        <w:rPr/>
        <w:t>shall</w:t>
      </w:r>
      <w:r>
        <w:rPr>
          <w:spacing w:val="40"/>
        </w:rPr>
        <w:t> </w:t>
      </w:r>
      <w:r>
        <w:rPr/>
        <w:t>be</w:t>
      </w:r>
      <w:r>
        <w:rPr>
          <w:spacing w:val="40"/>
        </w:rPr>
        <w:t> </w:t>
      </w:r>
      <w:r>
        <w:rPr/>
        <w:t>conducted</w:t>
      </w:r>
      <w:r>
        <w:rPr>
          <w:spacing w:val="40"/>
        </w:rPr>
        <w:t> </w:t>
      </w:r>
      <w:r>
        <w:rPr/>
        <w:t>with</w:t>
      </w:r>
    </w:p>
    <w:p>
      <w:pPr>
        <w:pStyle w:val="BodyText"/>
        <w:ind w:right="59"/>
      </w:pPr>
      <w:r>
        <w:rPr/>
        <w:t>reverence</w:t>
      </w:r>
      <w:r>
        <w:rPr>
          <w:spacing w:val="40"/>
        </w:rPr>
        <w:t> </w:t>
      </w:r>
      <w:r>
        <w:rPr/>
        <w:t>and</w:t>
      </w:r>
      <w:r>
        <w:rPr>
          <w:spacing w:val="40"/>
        </w:rPr>
        <w:t> </w:t>
      </w:r>
      <w:r>
        <w:rPr/>
        <w:t>respect.</w:t>
      </w:r>
      <w:r>
        <w:rPr>
          <w:spacing w:val="40"/>
        </w:rPr>
        <w:t> </w:t>
      </w:r>
      <w:r>
        <w:rPr/>
        <w:t>Cremated Remains to be conveyed</w:t>
      </w:r>
      <w:r>
        <w:rPr>
          <w:spacing w:val="-5"/>
        </w:rPr>
        <w:t> </w:t>
      </w:r>
      <w:r>
        <w:rPr/>
        <w:t>by</w:t>
      </w:r>
      <w:r>
        <w:rPr>
          <w:spacing w:val="-5"/>
        </w:rPr>
        <w:t> </w:t>
      </w:r>
      <w:r>
        <w:rPr/>
        <w:t>a</w:t>
      </w:r>
      <w:r>
        <w:rPr>
          <w:spacing w:val="-5"/>
        </w:rPr>
        <w:t> </w:t>
      </w:r>
      <w:r>
        <w:rPr/>
        <w:t>carrier</w:t>
      </w:r>
      <w:r>
        <w:rPr>
          <w:spacing w:val="-5"/>
        </w:rPr>
        <w:t> </w:t>
      </w:r>
      <w:r>
        <w:rPr/>
        <w:t>service</w:t>
      </w:r>
      <w:r>
        <w:rPr>
          <w:spacing w:val="-5"/>
        </w:rPr>
        <w:t> </w:t>
      </w:r>
      <w:r>
        <w:rPr/>
        <w:t>should</w:t>
      </w:r>
      <w:r>
        <w:rPr>
          <w:spacing w:val="-5"/>
        </w:rPr>
        <w:t> </w:t>
      </w:r>
      <w:r>
        <w:rPr/>
        <w:t>be</w:t>
      </w:r>
      <w:r>
        <w:rPr>
          <w:spacing w:val="-5"/>
        </w:rPr>
        <w:t> </w:t>
      </w:r>
      <w:r>
        <w:rPr/>
        <w:t>placed</w:t>
      </w:r>
      <w:r>
        <w:rPr>
          <w:spacing w:val="-5"/>
        </w:rPr>
        <w:t> </w:t>
      </w:r>
      <w:r>
        <w:rPr/>
        <w:t>in</w:t>
      </w:r>
      <w:r>
        <w:rPr>
          <w:spacing w:val="-5"/>
        </w:rPr>
        <w:t> </w:t>
      </w:r>
      <w:r>
        <w:rPr/>
        <w:t>a</w:t>
      </w:r>
      <w:r>
        <w:rPr>
          <w:spacing w:val="-5"/>
        </w:rPr>
        <w:t> </w:t>
      </w:r>
      <w:r>
        <w:rPr/>
        <w:t>suitably labelled container and dealt with according to recommendations laid down by the Federation of British Cremation Authorities.</w:t>
      </w:r>
    </w:p>
    <w:p>
      <w:pPr>
        <w:pStyle w:val="Heading1"/>
        <w:numPr>
          <w:ilvl w:val="0"/>
          <w:numId w:val="1"/>
        </w:numPr>
        <w:tabs>
          <w:tab w:pos="679" w:val="left" w:leader="none"/>
          <w:tab w:pos="681" w:val="left" w:leader="none"/>
        </w:tabs>
        <w:spacing w:line="240" w:lineRule="auto" w:before="186" w:after="0"/>
        <w:ind w:left="680" w:right="0" w:hanging="580"/>
        <w:jc w:val="left"/>
      </w:pPr>
      <w:r>
        <w:rPr>
          <w:color w:val="7BB342"/>
        </w:rPr>
        <w:t>Cremators</w:t>
      </w:r>
      <w:r>
        <w:rPr>
          <w:color w:val="7BB342"/>
          <w:spacing w:val="-5"/>
        </w:rPr>
        <w:t> </w:t>
      </w:r>
      <w:r>
        <w:rPr>
          <w:color w:val="7BB342"/>
        </w:rPr>
        <w:t>and</w:t>
      </w:r>
      <w:r>
        <w:rPr>
          <w:color w:val="7BB342"/>
          <w:spacing w:val="-13"/>
        </w:rPr>
        <w:t> </w:t>
      </w:r>
      <w:r>
        <w:rPr>
          <w:color w:val="7BB342"/>
        </w:rPr>
        <w:t>Ancillary</w:t>
      </w:r>
      <w:r>
        <w:rPr>
          <w:color w:val="7BB342"/>
          <w:spacing w:val="-6"/>
        </w:rPr>
        <w:t> </w:t>
      </w:r>
      <w:r>
        <w:rPr>
          <w:color w:val="7BB342"/>
          <w:spacing w:val="-2"/>
        </w:rPr>
        <w:t>Equipment</w:t>
      </w:r>
    </w:p>
    <w:p>
      <w:pPr>
        <w:pStyle w:val="BodyText"/>
        <w:spacing w:before="113"/>
        <w:ind w:right="193"/>
      </w:pPr>
      <w:r>
        <w:rPr/>
        <w:t>Cremators and all ancillary equipment used in the Crematorium shall be kept in good repair and maintained in accordance with manufacturers' recommendations and the requirements of the current Guidance Notes issued</w:t>
      </w:r>
      <w:r>
        <w:rPr>
          <w:spacing w:val="40"/>
        </w:rPr>
        <w:t> </w:t>
      </w:r>
      <w:r>
        <w:rPr/>
        <w:t>under the Environmental Protection Act 1990 or</w:t>
      </w:r>
      <w:r>
        <w:rPr>
          <w:spacing w:val="80"/>
        </w:rPr>
        <w:t> </w:t>
      </w:r>
      <w:r>
        <w:rPr/>
        <w:t>subsequent legislation.</w:t>
      </w:r>
    </w:p>
    <w:p>
      <w:pPr>
        <w:pStyle w:val="Heading1"/>
        <w:numPr>
          <w:ilvl w:val="0"/>
          <w:numId w:val="1"/>
        </w:numPr>
        <w:tabs>
          <w:tab w:pos="680" w:val="left" w:leader="none"/>
        </w:tabs>
        <w:spacing w:line="240" w:lineRule="auto" w:before="185" w:after="0"/>
        <w:ind w:left="679" w:right="0" w:hanging="579"/>
        <w:jc w:val="left"/>
      </w:pPr>
      <w:r>
        <w:rPr>
          <w:color w:val="7BB342"/>
        </w:rPr>
        <w:t>Statutory</w:t>
      </w:r>
      <w:r>
        <w:rPr>
          <w:color w:val="7BB342"/>
          <w:spacing w:val="-6"/>
        </w:rPr>
        <w:t> </w:t>
      </w:r>
      <w:r>
        <w:rPr>
          <w:color w:val="7BB342"/>
          <w:spacing w:val="-2"/>
        </w:rPr>
        <w:t>Regulations</w:t>
      </w:r>
    </w:p>
    <w:p>
      <w:pPr>
        <w:pStyle w:val="BodyText"/>
        <w:spacing w:before="114"/>
      </w:pPr>
      <w:r>
        <w:rPr/>
        <w:t>All cremations shall be carried out according to the provisions of the Cremation</w:t>
      </w:r>
      <w:r>
        <w:rPr>
          <w:spacing w:val="-16"/>
        </w:rPr>
        <w:t> </w:t>
      </w:r>
      <w:r>
        <w:rPr/>
        <w:t>Acts</w:t>
      </w:r>
      <w:r>
        <w:rPr>
          <w:spacing w:val="-1"/>
        </w:rPr>
        <w:t> </w:t>
      </w:r>
      <w:r>
        <w:rPr/>
        <w:t>and</w:t>
      </w:r>
      <w:r>
        <w:rPr>
          <w:spacing w:val="-1"/>
        </w:rPr>
        <w:t> </w:t>
      </w:r>
      <w:r>
        <w:rPr/>
        <w:t>the</w:t>
      </w:r>
      <w:r>
        <w:rPr>
          <w:spacing w:val="-1"/>
        </w:rPr>
        <w:t> </w:t>
      </w:r>
      <w:r>
        <w:rPr/>
        <w:t>Regulations</w:t>
      </w:r>
      <w:r>
        <w:rPr>
          <w:spacing w:val="-1"/>
        </w:rPr>
        <w:t> </w:t>
      </w:r>
      <w:r>
        <w:rPr/>
        <w:t>made thereunder and any subsequent legislation.</w:t>
      </w:r>
    </w:p>
    <w:p>
      <w:pPr>
        <w:pStyle w:val="BodyText"/>
        <w:spacing w:before="183"/>
        <w:ind w:left="84"/>
        <w:jc w:val="center"/>
      </w:pPr>
      <w:r>
        <w:rPr/>
        <w:t>If</w:t>
      </w:r>
      <w:r>
        <w:rPr>
          <w:spacing w:val="-8"/>
        </w:rPr>
        <w:t> </w:t>
      </w:r>
      <w:r>
        <w:rPr/>
        <w:t>you</w:t>
      </w:r>
      <w:r>
        <w:rPr>
          <w:spacing w:val="-8"/>
        </w:rPr>
        <w:t> </w:t>
      </w:r>
      <w:r>
        <w:rPr/>
        <w:t>require</w:t>
      </w:r>
      <w:r>
        <w:rPr>
          <w:spacing w:val="-8"/>
        </w:rPr>
        <w:t> </w:t>
      </w:r>
      <w:r>
        <w:rPr/>
        <w:t>further</w:t>
      </w:r>
      <w:r>
        <w:rPr>
          <w:spacing w:val="-7"/>
        </w:rPr>
        <w:t> </w:t>
      </w:r>
      <w:r>
        <w:rPr/>
        <w:t>information</w:t>
      </w:r>
      <w:r>
        <w:rPr>
          <w:spacing w:val="-8"/>
        </w:rPr>
        <w:t> </w:t>
      </w:r>
      <w:r>
        <w:rPr/>
        <w:t>please</w:t>
      </w:r>
      <w:r>
        <w:rPr>
          <w:spacing w:val="-8"/>
        </w:rPr>
        <w:t> </w:t>
      </w:r>
      <w:r>
        <w:rPr/>
        <w:t>contact</w:t>
      </w:r>
      <w:r>
        <w:rPr>
          <w:spacing w:val="-8"/>
        </w:rPr>
        <w:t> </w:t>
      </w:r>
      <w:r>
        <w:rPr/>
        <w:t>us</w:t>
      </w:r>
      <w:r>
        <w:rPr>
          <w:spacing w:val="-7"/>
        </w:rPr>
        <w:t> </w:t>
      </w:r>
      <w:r>
        <w:rPr>
          <w:spacing w:val="-5"/>
        </w:rPr>
        <w:t>at:</w:t>
      </w:r>
    </w:p>
    <w:p>
      <w:pPr>
        <w:spacing w:line="240" w:lineRule="auto" w:before="117"/>
        <w:ind w:left="1749" w:right="1663" w:firstLine="0"/>
        <w:jc w:val="center"/>
        <w:rPr>
          <w:sz w:val="27"/>
        </w:rPr>
      </w:pPr>
      <w:r>
        <w:rPr>
          <w:b/>
          <w:color w:val="7BB342"/>
          <w:sz w:val="27"/>
        </w:rPr>
        <w:t>Sandwell</w:t>
      </w:r>
      <w:r>
        <w:rPr>
          <w:b/>
          <w:color w:val="7BB342"/>
          <w:spacing w:val="-19"/>
          <w:sz w:val="27"/>
        </w:rPr>
        <w:t> </w:t>
      </w:r>
      <w:r>
        <w:rPr>
          <w:b/>
          <w:color w:val="7BB342"/>
          <w:sz w:val="27"/>
        </w:rPr>
        <w:t>Bereavement</w:t>
      </w:r>
      <w:r>
        <w:rPr>
          <w:b/>
          <w:color w:val="7BB342"/>
          <w:spacing w:val="-18"/>
          <w:sz w:val="27"/>
        </w:rPr>
        <w:t> </w:t>
      </w:r>
      <w:r>
        <w:rPr>
          <w:b/>
          <w:color w:val="7BB342"/>
          <w:sz w:val="27"/>
        </w:rPr>
        <w:t>Services </w:t>
      </w:r>
      <w:r>
        <w:rPr>
          <w:color w:val="656565"/>
          <w:sz w:val="27"/>
        </w:rPr>
        <w:t>West Bromwich Crematorium Newton Road</w:t>
      </w:r>
    </w:p>
    <w:p>
      <w:pPr>
        <w:spacing w:before="0"/>
        <w:ind w:left="2876" w:right="2788" w:firstLine="0"/>
        <w:jc w:val="center"/>
        <w:rPr>
          <w:sz w:val="27"/>
        </w:rPr>
      </w:pPr>
      <w:r>
        <w:rPr>
          <w:color w:val="656565"/>
          <w:sz w:val="27"/>
        </w:rPr>
        <w:t>West</w:t>
      </w:r>
      <w:r>
        <w:rPr>
          <w:color w:val="656565"/>
          <w:spacing w:val="-19"/>
          <w:sz w:val="27"/>
        </w:rPr>
        <w:t> </w:t>
      </w:r>
      <w:r>
        <w:rPr>
          <w:color w:val="656565"/>
          <w:sz w:val="27"/>
        </w:rPr>
        <w:t>Bromwich West Midlands B71 3SX</w:t>
      </w:r>
    </w:p>
    <w:p>
      <w:pPr>
        <w:tabs>
          <w:tab w:pos="2668" w:val="left" w:leader="none"/>
        </w:tabs>
        <w:spacing w:before="0"/>
        <w:ind w:left="85" w:right="0" w:firstLine="0"/>
        <w:jc w:val="center"/>
        <w:rPr>
          <w:sz w:val="27"/>
        </w:rPr>
      </w:pPr>
      <w:r>
        <w:rPr>
          <w:b/>
          <w:color w:val="7BB342"/>
          <w:sz w:val="27"/>
        </w:rPr>
        <w:t>Tel:</w:t>
      </w:r>
      <w:r>
        <w:rPr>
          <w:b/>
          <w:color w:val="7BB342"/>
          <w:spacing w:val="-2"/>
          <w:sz w:val="27"/>
        </w:rPr>
        <w:t> </w:t>
      </w:r>
      <w:r>
        <w:rPr>
          <w:color w:val="656565"/>
          <w:sz w:val="27"/>
        </w:rPr>
        <w:t>0121</w:t>
      </w:r>
      <w:r>
        <w:rPr>
          <w:color w:val="656565"/>
          <w:spacing w:val="-2"/>
          <w:sz w:val="27"/>
        </w:rPr>
        <w:t> </w:t>
      </w:r>
      <w:r>
        <w:rPr>
          <w:color w:val="656565"/>
          <w:sz w:val="27"/>
        </w:rPr>
        <w:t>569</w:t>
      </w:r>
      <w:r>
        <w:rPr>
          <w:color w:val="656565"/>
          <w:spacing w:val="-1"/>
          <w:sz w:val="27"/>
        </w:rPr>
        <w:t> </w:t>
      </w:r>
      <w:r>
        <w:rPr>
          <w:color w:val="656565"/>
          <w:spacing w:val="-4"/>
          <w:sz w:val="27"/>
        </w:rPr>
        <w:t>6700</w:t>
      </w:r>
      <w:r>
        <w:rPr>
          <w:color w:val="656565"/>
          <w:sz w:val="27"/>
        </w:rPr>
        <w:tab/>
      </w:r>
      <w:r>
        <w:rPr>
          <w:b/>
          <w:color w:val="7BB342"/>
          <w:sz w:val="27"/>
        </w:rPr>
        <w:t>Fax:</w:t>
      </w:r>
      <w:r>
        <w:rPr>
          <w:b/>
          <w:color w:val="7BB342"/>
          <w:spacing w:val="-5"/>
          <w:sz w:val="27"/>
        </w:rPr>
        <w:t> </w:t>
      </w:r>
      <w:r>
        <w:rPr>
          <w:color w:val="656565"/>
          <w:sz w:val="27"/>
        </w:rPr>
        <w:t>0121</w:t>
      </w:r>
      <w:r>
        <w:rPr>
          <w:color w:val="656565"/>
          <w:spacing w:val="-3"/>
          <w:sz w:val="27"/>
        </w:rPr>
        <w:t> </w:t>
      </w:r>
      <w:r>
        <w:rPr>
          <w:color w:val="656565"/>
          <w:sz w:val="27"/>
        </w:rPr>
        <w:t>569</w:t>
      </w:r>
      <w:r>
        <w:rPr>
          <w:color w:val="656565"/>
          <w:spacing w:val="-2"/>
          <w:sz w:val="27"/>
        </w:rPr>
        <w:t> </w:t>
      </w:r>
      <w:r>
        <w:rPr>
          <w:color w:val="656565"/>
          <w:spacing w:val="-4"/>
          <w:sz w:val="27"/>
        </w:rPr>
        <w:t>6851</w:t>
      </w:r>
    </w:p>
    <w:p>
      <w:pPr>
        <w:spacing w:before="0"/>
        <w:ind w:left="82" w:right="0" w:firstLine="0"/>
        <w:jc w:val="center"/>
        <w:rPr>
          <w:sz w:val="27"/>
        </w:rPr>
      </w:pPr>
      <w:r>
        <w:rPr>
          <w:b/>
          <w:color w:val="7BB342"/>
          <w:sz w:val="27"/>
        </w:rPr>
        <w:t>Email: </w:t>
      </w:r>
      <w:hyperlink r:id="rId5">
        <w:r>
          <w:rPr>
            <w:color w:val="656565"/>
            <w:spacing w:val="-2"/>
            <w:sz w:val="27"/>
          </w:rPr>
          <w:t>bereavement_services@sandwell.gov.uk</w:t>
        </w:r>
      </w:hyperlink>
    </w:p>
    <w:p>
      <w:pPr>
        <w:spacing w:line="240" w:lineRule="auto" w:before="4" w:after="25"/>
        <w:rPr>
          <w:sz w:val="25"/>
        </w:rPr>
      </w:pPr>
      <w:r>
        <w:rPr/>
        <w:br w:type="column"/>
      </w:r>
      <w:r>
        <w:rPr>
          <w:sz w:val="25"/>
        </w:rPr>
      </w:r>
    </w:p>
    <w:p>
      <w:pPr>
        <w:pStyle w:val="BodyText"/>
        <w:rPr>
          <w:sz w:val="20"/>
        </w:rPr>
      </w:pPr>
      <w:r>
        <w:rPr>
          <w:sz w:val="20"/>
        </w:rPr>
        <w:drawing>
          <wp:inline distT="0" distB="0" distL="0" distR="0">
            <wp:extent cx="1811687" cy="6572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811687" cy="657225"/>
                    </a:xfrm>
                    <a:prstGeom prst="rect">
                      <a:avLst/>
                    </a:prstGeom>
                  </pic:spPr>
                </pic:pic>
              </a:graphicData>
            </a:graphic>
          </wp:inline>
        </w:drawing>
      </w:r>
      <w:r>
        <w:rPr>
          <w:sz w:val="20"/>
        </w:rPr>
      </w:r>
    </w:p>
    <w:p>
      <w:pPr>
        <w:pStyle w:val="BodyText"/>
        <w:ind w:left="0"/>
        <w:rPr>
          <w:sz w:val="62"/>
        </w:rPr>
      </w:pPr>
    </w:p>
    <w:p>
      <w:pPr>
        <w:pStyle w:val="BodyText"/>
        <w:ind w:left="0"/>
        <w:rPr>
          <w:sz w:val="62"/>
        </w:rPr>
      </w:pPr>
    </w:p>
    <w:p>
      <w:pPr>
        <w:pStyle w:val="BodyText"/>
        <w:ind w:left="0"/>
        <w:rPr>
          <w:sz w:val="62"/>
        </w:rPr>
      </w:pPr>
    </w:p>
    <w:p>
      <w:pPr>
        <w:pStyle w:val="Title"/>
      </w:pPr>
      <w:r>
        <w:rPr>
          <w:color w:val="7BB342"/>
        </w:rPr>
        <w:t>The</w:t>
      </w:r>
      <w:r>
        <w:rPr>
          <w:color w:val="7BB342"/>
          <w:spacing w:val="-13"/>
        </w:rPr>
        <w:t> </w:t>
      </w:r>
      <w:r>
        <w:rPr>
          <w:color w:val="7BB342"/>
        </w:rPr>
        <w:t>Federation</w:t>
      </w:r>
      <w:r>
        <w:rPr>
          <w:color w:val="7BB342"/>
          <w:spacing w:val="-13"/>
        </w:rPr>
        <w:t> </w:t>
      </w:r>
      <w:r>
        <w:rPr>
          <w:color w:val="7BB342"/>
        </w:rPr>
        <w:t>of</w:t>
      </w:r>
      <w:r>
        <w:rPr>
          <w:color w:val="7BB342"/>
          <w:spacing w:val="-13"/>
        </w:rPr>
        <w:t> </w:t>
      </w:r>
      <w:r>
        <w:rPr>
          <w:color w:val="7BB342"/>
        </w:rPr>
        <w:t>British Cremation Authorities</w:t>
      </w:r>
    </w:p>
    <w:p>
      <w:pPr>
        <w:pStyle w:val="BodyText"/>
        <w:spacing w:before="5"/>
        <w:ind w:left="0"/>
        <w:rPr>
          <w:b/>
          <w:sz w:val="73"/>
        </w:rPr>
      </w:pPr>
    </w:p>
    <w:p>
      <w:pPr>
        <w:spacing w:before="0"/>
        <w:ind w:left="186" w:right="0" w:firstLine="0"/>
        <w:jc w:val="left"/>
        <w:rPr>
          <w:sz w:val="56"/>
        </w:rPr>
      </w:pPr>
      <w:r>
        <w:rPr>
          <w:color w:val="7BB342"/>
          <w:sz w:val="56"/>
        </w:rPr>
        <w:t>Code</w:t>
      </w:r>
      <w:r>
        <w:rPr>
          <w:color w:val="7BB342"/>
          <w:spacing w:val="-3"/>
          <w:sz w:val="56"/>
        </w:rPr>
        <w:t> </w:t>
      </w:r>
      <w:r>
        <w:rPr>
          <w:color w:val="7BB342"/>
          <w:sz w:val="56"/>
        </w:rPr>
        <w:t>of</w:t>
      </w:r>
      <w:r>
        <w:rPr>
          <w:color w:val="7BB342"/>
          <w:spacing w:val="-3"/>
          <w:sz w:val="56"/>
        </w:rPr>
        <w:t> </w:t>
      </w:r>
      <w:r>
        <w:rPr>
          <w:color w:val="7BB342"/>
          <w:spacing w:val="-2"/>
          <w:sz w:val="56"/>
        </w:rPr>
        <w:t>Practice</w:t>
      </w:r>
    </w:p>
    <w:p>
      <w:pPr>
        <w:pStyle w:val="BodyText"/>
        <w:ind w:left="0"/>
        <w:rPr>
          <w:sz w:val="62"/>
        </w:rPr>
      </w:pPr>
    </w:p>
    <w:p>
      <w:pPr>
        <w:pStyle w:val="BodyText"/>
        <w:ind w:left="0"/>
        <w:rPr>
          <w:sz w:val="62"/>
        </w:rPr>
      </w:pPr>
    </w:p>
    <w:p>
      <w:pPr>
        <w:pStyle w:val="BodyText"/>
        <w:ind w:left="0"/>
        <w:rPr>
          <w:sz w:val="62"/>
        </w:rPr>
      </w:pPr>
    </w:p>
    <w:p>
      <w:pPr>
        <w:pStyle w:val="BodyText"/>
        <w:ind w:left="0"/>
        <w:rPr>
          <w:sz w:val="62"/>
        </w:rPr>
      </w:pPr>
    </w:p>
    <w:p>
      <w:pPr>
        <w:pStyle w:val="BodyText"/>
        <w:spacing w:before="1"/>
        <w:ind w:left="0"/>
        <w:rPr>
          <w:sz w:val="63"/>
        </w:rPr>
      </w:pPr>
    </w:p>
    <w:p>
      <w:pPr>
        <w:spacing w:line="326" w:lineRule="auto" w:before="0"/>
        <w:ind w:left="157" w:right="3109" w:firstLine="0"/>
        <w:jc w:val="left"/>
        <w:rPr>
          <w:b/>
          <w:sz w:val="24"/>
        </w:rPr>
      </w:pPr>
      <w:r>
        <w:rPr>
          <w:b/>
          <w:color w:val="919396"/>
          <w:sz w:val="24"/>
        </w:rPr>
        <w:t>Sandwell</w:t>
      </w:r>
      <w:r>
        <w:rPr>
          <w:b/>
          <w:color w:val="919396"/>
          <w:spacing w:val="-17"/>
          <w:sz w:val="24"/>
        </w:rPr>
        <w:t> </w:t>
      </w:r>
      <w:r>
        <w:rPr>
          <w:b/>
          <w:color w:val="919396"/>
          <w:sz w:val="24"/>
        </w:rPr>
        <w:t>Bereavement</w:t>
      </w:r>
      <w:r>
        <w:rPr>
          <w:b/>
          <w:color w:val="919396"/>
          <w:spacing w:val="-17"/>
          <w:sz w:val="24"/>
        </w:rPr>
        <w:t> </w:t>
      </w:r>
      <w:r>
        <w:rPr>
          <w:b/>
          <w:color w:val="919396"/>
          <w:sz w:val="24"/>
        </w:rPr>
        <w:t>Services Leaflet 9</w:t>
      </w:r>
    </w:p>
    <w:p>
      <w:pPr>
        <w:spacing w:after="0" w:line="326" w:lineRule="auto"/>
        <w:jc w:val="left"/>
        <w:rPr>
          <w:sz w:val="24"/>
        </w:rPr>
        <w:sectPr>
          <w:type w:val="continuous"/>
          <w:pgSz w:w="16840" w:h="11910" w:orient="landscape"/>
          <w:pgMar w:top="360" w:bottom="0" w:left="380" w:right="300"/>
          <w:cols w:num="2" w:equalWidth="0">
            <w:col w:w="7543" w:space="962"/>
            <w:col w:w="7655"/>
          </w:cols>
        </w:sectPr>
      </w:pPr>
    </w:p>
    <w:p>
      <w:pPr>
        <w:pStyle w:val="Heading1"/>
        <w:numPr>
          <w:ilvl w:val="0"/>
          <w:numId w:val="2"/>
        </w:numPr>
        <w:tabs>
          <w:tab w:pos="678" w:val="left" w:leader="none"/>
          <w:tab w:pos="680" w:val="left" w:leader="none"/>
        </w:tabs>
        <w:spacing w:line="240" w:lineRule="auto" w:before="75" w:after="0"/>
        <w:ind w:left="679" w:right="0" w:hanging="579"/>
        <w:jc w:val="left"/>
      </w:pPr>
      <w:r>
        <w:rPr>
          <w:color w:val="7BB342"/>
          <w:spacing w:val="-2"/>
        </w:rPr>
        <w:t>Conduct</w:t>
      </w:r>
    </w:p>
    <w:p>
      <w:pPr>
        <w:pStyle w:val="BodyText"/>
        <w:spacing w:before="114"/>
        <w:ind w:right="149"/>
      </w:pPr>
      <w:r>
        <w:rPr/>
        <w:t>The cremation of a human body is a highly emotional</w:t>
      </w:r>
      <w:r>
        <w:rPr>
          <w:spacing w:val="80"/>
        </w:rPr>
        <w:t> </w:t>
      </w:r>
      <w:r>
        <w:rPr/>
        <w:t>occasion for those taking part in the service. This must</w:t>
      </w:r>
      <w:r>
        <w:rPr>
          <w:spacing w:val="40"/>
        </w:rPr>
        <w:t> </w:t>
      </w:r>
      <w:r>
        <w:rPr/>
        <w:t>never be forgotten by the staff of the crematorium, who</w:t>
      </w:r>
    </w:p>
    <w:p>
      <w:pPr>
        <w:pStyle w:val="BodyText"/>
        <w:ind w:right="149"/>
      </w:pPr>
      <w:r>
        <w:rPr/>
        <w:t>must combine to create</w:t>
      </w:r>
      <w:r>
        <w:rPr>
          <w:spacing w:val="40"/>
        </w:rPr>
        <w:t> </w:t>
      </w:r>
      <w:r>
        <w:rPr/>
        <w:t>and</w:t>
      </w:r>
      <w:r>
        <w:rPr>
          <w:spacing w:val="40"/>
        </w:rPr>
        <w:t> </w:t>
      </w:r>
      <w:r>
        <w:rPr/>
        <w:t>maintain</w:t>
      </w:r>
      <w:r>
        <w:rPr>
          <w:spacing w:val="40"/>
        </w:rPr>
        <w:t> </w:t>
      </w:r>
      <w:r>
        <w:rPr/>
        <w:t>an</w:t>
      </w:r>
      <w:r>
        <w:rPr>
          <w:spacing w:val="40"/>
        </w:rPr>
        <w:t> </w:t>
      </w:r>
      <w:r>
        <w:rPr/>
        <w:t>atmosphere</w:t>
      </w:r>
      <w:r>
        <w:rPr>
          <w:spacing w:val="40"/>
        </w:rPr>
        <w:t> </w:t>
      </w:r>
      <w:r>
        <w:rPr/>
        <w:t>of reverence</w:t>
      </w:r>
      <w:r>
        <w:rPr>
          <w:spacing w:val="40"/>
        </w:rPr>
        <w:t> </w:t>
      </w:r>
      <w:r>
        <w:rPr/>
        <w:t>and</w:t>
      </w:r>
      <w:r>
        <w:rPr>
          <w:spacing w:val="40"/>
        </w:rPr>
        <w:t> </w:t>
      </w:r>
      <w:r>
        <w:rPr/>
        <w:t>respect</w:t>
      </w:r>
      <w:r>
        <w:rPr>
          <w:spacing w:val="40"/>
        </w:rPr>
        <w:t> </w:t>
      </w:r>
      <w:r>
        <w:rPr/>
        <w:t>throughout</w:t>
      </w:r>
      <w:r>
        <w:rPr>
          <w:spacing w:val="40"/>
        </w:rPr>
        <w:t> </w:t>
      </w:r>
      <w:r>
        <w:rPr/>
        <w:t>the</w:t>
      </w:r>
      <w:r>
        <w:rPr>
          <w:spacing w:val="40"/>
        </w:rPr>
        <w:t> </w:t>
      </w:r>
      <w:r>
        <w:rPr/>
        <w:t>entire </w:t>
      </w:r>
      <w:r>
        <w:rPr>
          <w:spacing w:val="-2"/>
        </w:rPr>
        <w:t>proceedings.</w:t>
      </w:r>
    </w:p>
    <w:p>
      <w:pPr>
        <w:pStyle w:val="Heading1"/>
        <w:numPr>
          <w:ilvl w:val="0"/>
          <w:numId w:val="2"/>
        </w:numPr>
        <w:tabs>
          <w:tab w:pos="680" w:val="left" w:leader="none"/>
          <w:tab w:pos="681" w:val="left" w:leader="none"/>
        </w:tabs>
        <w:spacing w:line="240" w:lineRule="auto" w:before="186" w:after="0"/>
        <w:ind w:left="680" w:right="0" w:hanging="580"/>
        <w:jc w:val="left"/>
      </w:pPr>
      <w:r>
        <w:rPr>
          <w:color w:val="7BB342"/>
          <w:spacing w:val="-4"/>
        </w:rPr>
        <w:t>Staff</w:t>
      </w:r>
    </w:p>
    <w:p>
      <w:pPr>
        <w:pStyle w:val="BodyText"/>
        <w:spacing w:before="112"/>
        <w:ind w:right="149"/>
      </w:pPr>
      <w:r>
        <w:rPr/>
        <w:t>The greatest care must be taken in the appointment of members of the Crematorium staff, any of whom may, by conduct or demeanour, detract from the atmosphere of reverence which it is endeavoured to create. All staff employed</w:t>
      </w:r>
      <w:r>
        <w:rPr>
          <w:spacing w:val="40"/>
        </w:rPr>
        <w:t> </w:t>
      </w:r>
      <w:r>
        <w:rPr/>
        <w:t>in</w:t>
      </w:r>
      <w:r>
        <w:rPr>
          <w:spacing w:val="40"/>
        </w:rPr>
        <w:t> </w:t>
      </w:r>
      <w:r>
        <w:rPr/>
        <w:t>the</w:t>
      </w:r>
      <w:r>
        <w:rPr>
          <w:spacing w:val="40"/>
        </w:rPr>
        <w:t> </w:t>
      </w:r>
      <w:r>
        <w:rPr/>
        <w:t>operation</w:t>
      </w:r>
      <w:r>
        <w:rPr>
          <w:spacing w:val="40"/>
        </w:rPr>
        <w:t> </w:t>
      </w:r>
      <w:r>
        <w:rPr/>
        <w:t>of</w:t>
      </w:r>
      <w:r>
        <w:rPr>
          <w:spacing w:val="40"/>
        </w:rPr>
        <w:t> </w:t>
      </w:r>
      <w:r>
        <w:rPr/>
        <w:t>cremators</w:t>
      </w:r>
      <w:r>
        <w:rPr>
          <w:spacing w:val="40"/>
        </w:rPr>
        <w:t> </w:t>
      </w:r>
      <w:r>
        <w:rPr/>
        <w:t>must</w:t>
      </w:r>
      <w:r>
        <w:rPr>
          <w:spacing w:val="40"/>
        </w:rPr>
        <w:t> </w:t>
      </w:r>
      <w:r>
        <w:rPr/>
        <w:t>be suitably trained in the technical and ethical procedures and certified as specified in the Secretary of State's</w:t>
      </w:r>
    </w:p>
    <w:p>
      <w:pPr>
        <w:pStyle w:val="BodyText"/>
        <w:spacing w:before="1"/>
        <w:ind w:right="211"/>
      </w:pPr>
      <w:r>
        <w:rPr/>
        <w:t>Guidance Notes of the Environmental Protection Act</w:t>
      </w:r>
      <w:r>
        <w:rPr>
          <w:spacing w:val="80"/>
          <w:w w:val="150"/>
        </w:rPr>
        <w:t> </w:t>
      </w:r>
      <w:r>
        <w:rPr/>
        <w:t>1990</w:t>
      </w:r>
      <w:r>
        <w:rPr>
          <w:spacing w:val="25"/>
        </w:rPr>
        <w:t> </w:t>
      </w:r>
      <w:r>
        <w:rPr/>
        <w:t>or</w:t>
      </w:r>
      <w:r>
        <w:rPr>
          <w:spacing w:val="26"/>
        </w:rPr>
        <w:t> </w:t>
      </w:r>
      <w:r>
        <w:rPr/>
        <w:t>any</w:t>
      </w:r>
      <w:r>
        <w:rPr>
          <w:spacing w:val="24"/>
        </w:rPr>
        <w:t> </w:t>
      </w:r>
      <w:r>
        <w:rPr/>
        <w:t>subsequent</w:t>
      </w:r>
      <w:r>
        <w:rPr>
          <w:spacing w:val="24"/>
        </w:rPr>
        <w:t> </w:t>
      </w:r>
      <w:r>
        <w:rPr/>
        <w:t>legislation</w:t>
      </w:r>
      <w:r>
        <w:rPr>
          <w:spacing w:val="11"/>
        </w:rPr>
        <w:t> </w:t>
      </w:r>
      <w:r>
        <w:rPr/>
        <w:t>made</w:t>
      </w:r>
      <w:r>
        <w:rPr>
          <w:spacing w:val="11"/>
        </w:rPr>
        <w:t> </w:t>
      </w:r>
      <w:r>
        <w:rPr>
          <w:spacing w:val="-2"/>
        </w:rPr>
        <w:t>thereunder.</w:t>
      </w:r>
    </w:p>
    <w:p>
      <w:pPr>
        <w:pStyle w:val="Heading1"/>
        <w:numPr>
          <w:ilvl w:val="0"/>
          <w:numId w:val="2"/>
        </w:numPr>
        <w:tabs>
          <w:tab w:pos="678" w:val="left" w:leader="none"/>
          <w:tab w:pos="680" w:val="left" w:leader="none"/>
        </w:tabs>
        <w:spacing w:line="240" w:lineRule="auto" w:before="186" w:after="0"/>
        <w:ind w:left="679" w:right="0" w:hanging="579"/>
        <w:jc w:val="left"/>
      </w:pPr>
      <w:r>
        <w:rPr>
          <w:color w:val="7BB342"/>
        </w:rPr>
        <w:t>After</w:t>
      </w:r>
      <w:r>
        <w:rPr>
          <w:color w:val="7BB342"/>
          <w:spacing w:val="3"/>
        </w:rPr>
        <w:t> </w:t>
      </w:r>
      <w:r>
        <w:rPr>
          <w:color w:val="7BB342"/>
          <w:spacing w:val="-2"/>
        </w:rPr>
        <w:t>Committal</w:t>
      </w:r>
    </w:p>
    <w:p>
      <w:pPr>
        <w:pStyle w:val="ListParagraph"/>
        <w:numPr>
          <w:ilvl w:val="1"/>
          <w:numId w:val="2"/>
        </w:numPr>
        <w:tabs>
          <w:tab w:pos="667" w:val="left" w:leader="none"/>
          <w:tab w:pos="669" w:val="left" w:leader="none"/>
        </w:tabs>
        <w:spacing w:line="240" w:lineRule="auto" w:before="113" w:after="0"/>
        <w:ind w:left="101" w:right="116" w:firstLine="0"/>
        <w:jc w:val="left"/>
        <w:rPr>
          <w:sz w:val="28"/>
        </w:rPr>
      </w:pPr>
      <w:r>
        <w:rPr>
          <w:sz w:val="28"/>
        </w:rPr>
        <w:t>A body shall not be removed from the crematorium after the service of committal except for a lawful purpose.</w:t>
      </w:r>
    </w:p>
    <w:p>
      <w:pPr>
        <w:pStyle w:val="BodyText"/>
        <w:ind w:left="0"/>
      </w:pPr>
    </w:p>
    <w:p>
      <w:pPr>
        <w:pStyle w:val="ListParagraph"/>
        <w:numPr>
          <w:ilvl w:val="1"/>
          <w:numId w:val="2"/>
        </w:numPr>
        <w:tabs>
          <w:tab w:pos="666" w:val="left" w:leader="none"/>
          <w:tab w:pos="667" w:val="left" w:leader="none"/>
        </w:tabs>
        <w:spacing w:line="240" w:lineRule="auto" w:before="0" w:after="0"/>
        <w:ind w:left="101" w:right="38" w:firstLine="0"/>
        <w:jc w:val="left"/>
        <w:rPr>
          <w:sz w:val="28"/>
        </w:rPr>
      </w:pPr>
      <w:r>
        <w:rPr>
          <w:sz w:val="28"/>
        </w:rPr>
        <w:t>Subject to receiving the necessary Authority to Cremate, the coffin and its contents shall be put into the cremator, as soon as practicable, exactly as they have been received on the</w:t>
      </w:r>
      <w:r>
        <w:rPr>
          <w:spacing w:val="40"/>
          <w:sz w:val="28"/>
        </w:rPr>
        <w:t> </w:t>
      </w:r>
      <w:r>
        <w:rPr>
          <w:sz w:val="28"/>
        </w:rPr>
        <w:t>catafalque.</w:t>
      </w:r>
      <w:r>
        <w:rPr>
          <w:spacing w:val="-9"/>
          <w:sz w:val="28"/>
        </w:rPr>
        <w:t> </w:t>
      </w:r>
      <w:r>
        <w:rPr>
          <w:sz w:val="28"/>
        </w:rPr>
        <w:t>A</w:t>
      </w:r>
      <w:r>
        <w:rPr>
          <w:spacing w:val="-10"/>
          <w:sz w:val="28"/>
        </w:rPr>
        <w:t> </w:t>
      </w:r>
      <w:r>
        <w:rPr>
          <w:sz w:val="28"/>
        </w:rPr>
        <w:t>body not cremated on the same day as the coffin is received at the crematorium may only be retained on the written consent of the Applicant for cremation and in circumstances deemed necessary by the Cremation Authority, Including impacts on</w:t>
      </w:r>
      <w:r>
        <w:rPr>
          <w:spacing w:val="-7"/>
          <w:sz w:val="28"/>
        </w:rPr>
        <w:t> </w:t>
      </w:r>
      <w:r>
        <w:rPr>
          <w:sz w:val="28"/>
        </w:rPr>
        <w:t>the</w:t>
      </w:r>
      <w:r>
        <w:rPr>
          <w:spacing w:val="-6"/>
          <w:sz w:val="28"/>
        </w:rPr>
        <w:t> </w:t>
      </w:r>
      <w:r>
        <w:rPr>
          <w:sz w:val="28"/>
        </w:rPr>
        <w:t>environment.</w:t>
      </w:r>
      <w:r>
        <w:rPr>
          <w:spacing w:val="-20"/>
          <w:sz w:val="28"/>
        </w:rPr>
        <w:t> </w:t>
      </w:r>
      <w:r>
        <w:rPr>
          <w:sz w:val="28"/>
        </w:rPr>
        <w:t>All</w:t>
      </w:r>
      <w:r>
        <w:rPr>
          <w:spacing w:val="-5"/>
          <w:sz w:val="28"/>
        </w:rPr>
        <w:t> </w:t>
      </w:r>
      <w:r>
        <w:rPr>
          <w:sz w:val="28"/>
        </w:rPr>
        <w:t>bodies</w:t>
      </w:r>
      <w:r>
        <w:rPr>
          <w:spacing w:val="-6"/>
          <w:sz w:val="28"/>
        </w:rPr>
        <w:t> </w:t>
      </w:r>
      <w:r>
        <w:rPr>
          <w:sz w:val="28"/>
        </w:rPr>
        <w:t>retained</w:t>
      </w:r>
      <w:r>
        <w:rPr>
          <w:spacing w:val="-6"/>
          <w:sz w:val="28"/>
        </w:rPr>
        <w:t> </w:t>
      </w:r>
      <w:r>
        <w:rPr>
          <w:sz w:val="28"/>
        </w:rPr>
        <w:t>at</w:t>
      </w:r>
      <w:r>
        <w:rPr>
          <w:spacing w:val="-6"/>
          <w:sz w:val="28"/>
        </w:rPr>
        <w:t> </w:t>
      </w:r>
      <w:r>
        <w:rPr>
          <w:sz w:val="28"/>
        </w:rPr>
        <w:t>the</w:t>
      </w:r>
      <w:r>
        <w:rPr>
          <w:spacing w:val="-6"/>
          <w:sz w:val="28"/>
        </w:rPr>
        <w:t> </w:t>
      </w:r>
      <w:r>
        <w:rPr>
          <w:sz w:val="28"/>
        </w:rPr>
        <w:t>crematorium will be accommodated in secure and sanitary conditions</w:t>
      </w:r>
    </w:p>
    <w:p>
      <w:pPr>
        <w:pStyle w:val="BodyText"/>
        <w:spacing w:line="227" w:lineRule="exact"/>
      </w:pPr>
      <w:r>
        <w:rPr/>
        <w:t>within</w:t>
      </w:r>
      <w:r>
        <w:rPr>
          <w:spacing w:val="-7"/>
        </w:rPr>
        <w:t> </w:t>
      </w:r>
      <w:r>
        <w:rPr/>
        <w:t>the</w:t>
      </w:r>
      <w:r>
        <w:rPr>
          <w:spacing w:val="-6"/>
        </w:rPr>
        <w:t> </w:t>
      </w:r>
      <w:r>
        <w:rPr>
          <w:spacing w:val="-2"/>
        </w:rPr>
        <w:t>building.</w:t>
      </w:r>
    </w:p>
    <w:p>
      <w:pPr>
        <w:spacing w:line="240" w:lineRule="auto" w:before="4"/>
        <w:rPr>
          <w:sz w:val="34"/>
        </w:rPr>
      </w:pPr>
      <w:r>
        <w:rPr/>
        <w:br w:type="column"/>
      </w:r>
      <w:r>
        <w:rPr>
          <w:sz w:val="34"/>
        </w:rPr>
      </w:r>
    </w:p>
    <w:p>
      <w:pPr>
        <w:pStyle w:val="ListParagraph"/>
        <w:numPr>
          <w:ilvl w:val="1"/>
          <w:numId w:val="2"/>
        </w:numPr>
        <w:tabs>
          <w:tab w:pos="449" w:val="left" w:leader="none"/>
        </w:tabs>
        <w:spacing w:line="240" w:lineRule="auto" w:before="0" w:after="0"/>
        <w:ind w:left="448" w:right="0" w:hanging="348"/>
        <w:jc w:val="left"/>
        <w:rPr>
          <w:sz w:val="28"/>
        </w:rPr>
      </w:pPr>
      <w:r>
        <w:rPr>
          <w:sz w:val="28"/>
        </w:rPr>
        <w:t>Once</w:t>
      </w:r>
      <w:r>
        <w:rPr>
          <w:spacing w:val="40"/>
          <w:sz w:val="28"/>
        </w:rPr>
        <w:t> </w:t>
      </w:r>
      <w:r>
        <w:rPr>
          <w:sz w:val="28"/>
        </w:rPr>
        <w:t>the</w:t>
      </w:r>
      <w:r>
        <w:rPr>
          <w:spacing w:val="41"/>
          <w:sz w:val="28"/>
        </w:rPr>
        <w:t> </w:t>
      </w:r>
      <w:r>
        <w:rPr>
          <w:spacing w:val="9"/>
          <w:sz w:val="28"/>
        </w:rPr>
        <w:t>coffin,</w:t>
      </w:r>
      <w:r>
        <w:rPr>
          <w:spacing w:val="40"/>
          <w:sz w:val="28"/>
        </w:rPr>
        <w:t> </w:t>
      </w:r>
      <w:r>
        <w:rPr>
          <w:sz w:val="28"/>
        </w:rPr>
        <w:t>with</w:t>
      </w:r>
      <w:r>
        <w:rPr>
          <w:spacing w:val="41"/>
          <w:sz w:val="28"/>
        </w:rPr>
        <w:t> </w:t>
      </w:r>
      <w:r>
        <w:rPr>
          <w:sz w:val="28"/>
        </w:rPr>
        <w:t>its</w:t>
      </w:r>
      <w:r>
        <w:rPr>
          <w:spacing w:val="40"/>
          <w:sz w:val="28"/>
        </w:rPr>
        <w:t> </w:t>
      </w:r>
      <w:r>
        <w:rPr>
          <w:spacing w:val="10"/>
          <w:sz w:val="28"/>
        </w:rPr>
        <w:t>contents,</w:t>
      </w:r>
      <w:r>
        <w:rPr>
          <w:spacing w:val="41"/>
          <w:sz w:val="28"/>
        </w:rPr>
        <w:t> </w:t>
      </w:r>
      <w:r>
        <w:rPr>
          <w:sz w:val="28"/>
        </w:rPr>
        <w:t>has</w:t>
      </w:r>
      <w:r>
        <w:rPr>
          <w:spacing w:val="40"/>
          <w:sz w:val="28"/>
        </w:rPr>
        <w:t> </w:t>
      </w:r>
      <w:r>
        <w:rPr>
          <w:sz w:val="28"/>
        </w:rPr>
        <w:t>been</w:t>
      </w:r>
      <w:r>
        <w:rPr>
          <w:spacing w:val="41"/>
          <w:sz w:val="28"/>
        </w:rPr>
        <w:t> </w:t>
      </w:r>
      <w:r>
        <w:rPr>
          <w:spacing w:val="9"/>
          <w:sz w:val="28"/>
        </w:rPr>
        <w:t>placed</w:t>
      </w:r>
    </w:p>
    <w:p>
      <w:pPr>
        <w:pStyle w:val="BodyText"/>
        <w:spacing w:before="1"/>
        <w:ind w:left="461" w:right="61"/>
      </w:pPr>
      <w:r>
        <w:rPr/>
        <w:t>in</w:t>
      </w:r>
      <w:r>
        <w:rPr>
          <w:spacing w:val="40"/>
        </w:rPr>
        <w:t> </w:t>
      </w:r>
      <w:r>
        <w:rPr/>
        <w:t>the</w:t>
      </w:r>
      <w:r>
        <w:rPr>
          <w:spacing w:val="40"/>
        </w:rPr>
        <w:t> </w:t>
      </w:r>
      <w:r>
        <w:rPr/>
        <w:t>cremator,</w:t>
      </w:r>
      <w:r>
        <w:rPr>
          <w:spacing w:val="40"/>
        </w:rPr>
        <w:t> </w:t>
      </w:r>
      <w:r>
        <w:rPr/>
        <w:t>it</w:t>
      </w:r>
      <w:r>
        <w:rPr>
          <w:spacing w:val="9"/>
        </w:rPr>
        <w:t> shall </w:t>
      </w:r>
      <w:r>
        <w:rPr/>
        <w:t>not</w:t>
      </w:r>
      <w:r>
        <w:rPr>
          <w:spacing w:val="40"/>
        </w:rPr>
        <w:t> </w:t>
      </w:r>
      <w:r>
        <w:rPr/>
        <w:t>be</w:t>
      </w:r>
      <w:r>
        <w:rPr>
          <w:spacing w:val="40"/>
        </w:rPr>
        <w:t> </w:t>
      </w:r>
      <w:r>
        <w:rPr/>
        <w:t>interfered with until the process of the cremation is completed. On completion, the whole of the cremated remains shall be collected</w:t>
      </w:r>
      <w:r>
        <w:rPr>
          <w:spacing w:val="80"/>
        </w:rPr>
        <w:t> </w:t>
      </w:r>
      <w:r>
        <w:rPr/>
        <w:t>and, following their reduction, shall be disposed of in</w:t>
      </w:r>
      <w:r>
        <w:rPr>
          <w:spacing w:val="40"/>
        </w:rPr>
        <w:t> </w:t>
      </w:r>
      <w:r>
        <w:rPr/>
        <w:t>accordance with the instructions received.</w:t>
      </w:r>
    </w:p>
    <w:p>
      <w:pPr>
        <w:pStyle w:val="Heading1"/>
        <w:numPr>
          <w:ilvl w:val="0"/>
          <w:numId w:val="2"/>
        </w:numPr>
        <w:tabs>
          <w:tab w:pos="667" w:val="left" w:leader="none"/>
          <w:tab w:pos="669" w:val="left" w:leader="none"/>
        </w:tabs>
        <w:spacing w:line="240" w:lineRule="auto" w:before="186" w:after="0"/>
        <w:ind w:left="668" w:right="0" w:hanging="568"/>
        <w:jc w:val="left"/>
      </w:pPr>
      <w:r>
        <w:rPr>
          <w:color w:val="7BB342"/>
        </w:rPr>
        <w:t>Correct</w:t>
      </w:r>
      <w:r>
        <w:rPr>
          <w:color w:val="7BB342"/>
          <w:spacing w:val="-2"/>
        </w:rPr>
        <w:t> Identity</w:t>
      </w:r>
    </w:p>
    <w:p>
      <w:pPr>
        <w:pStyle w:val="ListParagraph"/>
        <w:numPr>
          <w:ilvl w:val="1"/>
          <w:numId w:val="2"/>
        </w:numPr>
        <w:tabs>
          <w:tab w:pos="667" w:val="left" w:leader="none"/>
          <w:tab w:pos="668" w:val="left" w:leader="none"/>
        </w:tabs>
        <w:spacing w:line="240" w:lineRule="auto" w:before="113" w:after="0"/>
        <w:ind w:left="667" w:right="113" w:hanging="567"/>
        <w:jc w:val="left"/>
        <w:rPr>
          <w:sz w:val="28"/>
        </w:rPr>
      </w:pPr>
      <w:r>
        <w:rPr>
          <w:sz w:val="28"/>
        </w:rPr>
        <w:t>No</w:t>
      </w:r>
      <w:r>
        <w:rPr>
          <w:spacing w:val="40"/>
          <w:sz w:val="28"/>
        </w:rPr>
        <w:t> </w:t>
      </w:r>
      <w:r>
        <w:rPr>
          <w:sz w:val="28"/>
        </w:rPr>
        <w:t>coffin</w:t>
      </w:r>
      <w:r>
        <w:rPr>
          <w:spacing w:val="40"/>
          <w:sz w:val="28"/>
        </w:rPr>
        <w:t> </w:t>
      </w:r>
      <w:r>
        <w:rPr>
          <w:sz w:val="28"/>
        </w:rPr>
        <w:t>shall</w:t>
      </w:r>
      <w:r>
        <w:rPr>
          <w:spacing w:val="40"/>
          <w:sz w:val="28"/>
        </w:rPr>
        <w:t> </w:t>
      </w:r>
      <w:r>
        <w:rPr>
          <w:sz w:val="28"/>
        </w:rPr>
        <w:t>be</w:t>
      </w:r>
      <w:r>
        <w:rPr>
          <w:spacing w:val="40"/>
          <w:sz w:val="28"/>
        </w:rPr>
        <w:t> </w:t>
      </w:r>
      <w:r>
        <w:rPr>
          <w:sz w:val="28"/>
        </w:rPr>
        <w:t>accepted</w:t>
      </w:r>
      <w:r>
        <w:rPr>
          <w:spacing w:val="40"/>
          <w:sz w:val="28"/>
        </w:rPr>
        <w:t> </w:t>
      </w:r>
      <w:r>
        <w:rPr>
          <w:sz w:val="28"/>
        </w:rPr>
        <w:t>at</w:t>
      </w:r>
      <w:r>
        <w:rPr>
          <w:spacing w:val="40"/>
          <w:sz w:val="28"/>
        </w:rPr>
        <w:t> </w:t>
      </w:r>
      <w:r>
        <w:rPr>
          <w:sz w:val="28"/>
        </w:rPr>
        <w:t>any</w:t>
      </w:r>
      <w:r>
        <w:rPr>
          <w:spacing w:val="40"/>
          <w:sz w:val="28"/>
        </w:rPr>
        <w:t> </w:t>
      </w:r>
      <w:r>
        <w:rPr>
          <w:sz w:val="28"/>
        </w:rPr>
        <w:t>crematorium unless it bears</w:t>
      </w:r>
      <w:r>
        <w:rPr>
          <w:spacing w:val="80"/>
          <w:sz w:val="28"/>
        </w:rPr>
        <w:t> </w:t>
      </w:r>
      <w:r>
        <w:rPr>
          <w:sz w:val="28"/>
        </w:rPr>
        <w:t>adequate particulars of the identity of the deceased person contained therein. If a coffin is</w:t>
      </w:r>
      <w:r>
        <w:rPr>
          <w:spacing w:val="40"/>
          <w:sz w:val="28"/>
        </w:rPr>
        <w:t> </w:t>
      </w:r>
      <w:r>
        <w:rPr>
          <w:sz w:val="28"/>
        </w:rPr>
        <w:t>encased,</w:t>
      </w:r>
      <w:r>
        <w:rPr>
          <w:spacing w:val="39"/>
          <w:sz w:val="28"/>
        </w:rPr>
        <w:t> </w:t>
      </w:r>
      <w:r>
        <w:rPr>
          <w:sz w:val="28"/>
        </w:rPr>
        <w:t>the</w:t>
      </w:r>
      <w:r>
        <w:rPr>
          <w:spacing w:val="39"/>
          <w:sz w:val="28"/>
        </w:rPr>
        <w:t> </w:t>
      </w:r>
      <w:r>
        <w:rPr>
          <w:sz w:val="28"/>
        </w:rPr>
        <w:t>cover</w:t>
      </w:r>
      <w:r>
        <w:rPr>
          <w:spacing w:val="39"/>
          <w:sz w:val="28"/>
        </w:rPr>
        <w:t> </w:t>
      </w:r>
      <w:r>
        <w:rPr>
          <w:sz w:val="28"/>
        </w:rPr>
        <w:t>and the coffin must bear identity of the deceased person.</w:t>
      </w:r>
    </w:p>
    <w:p>
      <w:pPr>
        <w:pStyle w:val="ListParagraph"/>
        <w:numPr>
          <w:ilvl w:val="1"/>
          <w:numId w:val="2"/>
        </w:numPr>
        <w:tabs>
          <w:tab w:pos="667" w:val="left" w:leader="none"/>
          <w:tab w:pos="668" w:val="left" w:leader="none"/>
        </w:tabs>
        <w:spacing w:line="240" w:lineRule="auto" w:before="0" w:after="0"/>
        <w:ind w:left="703" w:right="640" w:hanging="603"/>
        <w:jc w:val="left"/>
        <w:rPr>
          <w:sz w:val="28"/>
        </w:rPr>
      </w:pPr>
      <w:r>
        <w:rPr>
          <w:sz w:val="28"/>
        </w:rPr>
        <w:t>Every care must be taken to ensure correct</w:t>
      </w:r>
      <w:r>
        <w:rPr>
          <w:spacing w:val="80"/>
          <w:w w:val="150"/>
          <w:sz w:val="28"/>
        </w:rPr>
        <w:t> </w:t>
      </w:r>
      <w:r>
        <w:rPr>
          <w:sz w:val="28"/>
        </w:rPr>
        <w:t>identification throughout the whole proceedings</w:t>
      </w:r>
      <w:r>
        <w:rPr>
          <w:spacing w:val="80"/>
          <w:sz w:val="28"/>
        </w:rPr>
        <w:t> </w:t>
      </w:r>
      <w:r>
        <w:rPr>
          <w:sz w:val="28"/>
        </w:rPr>
        <w:t>from the moment the coffin is received on to the catafalque until the final disposal of the cremated </w:t>
      </w:r>
      <w:r>
        <w:rPr>
          <w:spacing w:val="-2"/>
          <w:sz w:val="28"/>
        </w:rPr>
        <w:t>remains.</w:t>
      </w:r>
    </w:p>
    <w:p>
      <w:pPr>
        <w:pStyle w:val="Heading1"/>
        <w:numPr>
          <w:ilvl w:val="0"/>
          <w:numId w:val="2"/>
        </w:numPr>
        <w:tabs>
          <w:tab w:pos="667" w:val="left" w:leader="none"/>
          <w:tab w:pos="668" w:val="left" w:leader="none"/>
        </w:tabs>
        <w:spacing w:line="240" w:lineRule="auto" w:before="185" w:after="0"/>
        <w:ind w:left="667" w:right="0" w:hanging="567"/>
        <w:jc w:val="left"/>
      </w:pPr>
      <w:r>
        <w:rPr>
          <w:color w:val="7BB342"/>
        </w:rPr>
        <w:t>Separately</w:t>
      </w:r>
      <w:r>
        <w:rPr>
          <w:color w:val="7BB342"/>
          <w:spacing w:val="-5"/>
        </w:rPr>
        <w:t> </w:t>
      </w:r>
      <w:r>
        <w:rPr>
          <w:color w:val="7BB342"/>
          <w:spacing w:val="-2"/>
        </w:rPr>
        <w:t>Cremated</w:t>
      </w:r>
    </w:p>
    <w:p>
      <w:pPr>
        <w:pStyle w:val="BodyText"/>
        <w:spacing w:before="114"/>
        <w:ind w:right="63"/>
      </w:pPr>
      <w:r>
        <w:rPr/>
        <w:t>Each coffin given to the care of the Cremation</w:t>
      </w:r>
      <w:r>
        <w:rPr>
          <w:spacing w:val="-15"/>
        </w:rPr>
        <w:t> </w:t>
      </w:r>
      <w:r>
        <w:rPr/>
        <w:t>Authority shall be cremated separately.</w:t>
      </w:r>
    </w:p>
    <w:p>
      <w:pPr>
        <w:pStyle w:val="Heading1"/>
        <w:numPr>
          <w:ilvl w:val="0"/>
          <w:numId w:val="2"/>
        </w:numPr>
        <w:tabs>
          <w:tab w:pos="667" w:val="left" w:leader="none"/>
          <w:tab w:pos="668" w:val="left" w:leader="none"/>
        </w:tabs>
        <w:spacing w:line="240" w:lineRule="auto" w:before="116" w:after="0"/>
        <w:ind w:left="667" w:right="0" w:hanging="567"/>
        <w:jc w:val="left"/>
      </w:pPr>
      <w:r>
        <w:rPr>
          <w:color w:val="7BB342"/>
        </w:rPr>
        <w:t>Coffin</w:t>
      </w:r>
      <w:r>
        <w:rPr>
          <w:color w:val="7BB342"/>
          <w:spacing w:val="11"/>
        </w:rPr>
        <w:t> </w:t>
      </w:r>
      <w:r>
        <w:rPr>
          <w:color w:val="7BB342"/>
          <w:spacing w:val="-2"/>
        </w:rPr>
        <w:t>Covers</w:t>
      </w:r>
    </w:p>
    <w:p>
      <w:pPr>
        <w:pStyle w:val="BodyText"/>
        <w:spacing w:before="114"/>
        <w:ind w:right="63"/>
      </w:pPr>
      <w:r>
        <w:rPr/>
        <w:t>When a re-usable coffin cover is used to encase a coffin.</w:t>
      </w:r>
      <w:r>
        <w:rPr>
          <w:spacing w:val="-15"/>
        </w:rPr>
        <w:t> </w:t>
      </w:r>
      <w:r>
        <w:rPr/>
        <w:t>A signed authority must be given to the Applicant for the cremation authorising its use and consenting to its subsequent removal from the crematorium</w:t>
      </w:r>
    </w:p>
    <w:p>
      <w:pPr>
        <w:pStyle w:val="Heading1"/>
        <w:numPr>
          <w:ilvl w:val="0"/>
          <w:numId w:val="2"/>
        </w:numPr>
        <w:tabs>
          <w:tab w:pos="666" w:val="left" w:leader="none"/>
          <w:tab w:pos="667" w:val="left" w:leader="none"/>
        </w:tabs>
        <w:spacing w:line="240" w:lineRule="auto" w:before="186" w:after="0"/>
        <w:ind w:left="666" w:right="0" w:hanging="566"/>
        <w:jc w:val="left"/>
      </w:pPr>
      <w:r>
        <w:rPr>
          <w:color w:val="7BB342"/>
        </w:rPr>
        <w:t>Metal</w:t>
      </w:r>
      <w:r>
        <w:rPr>
          <w:color w:val="7BB342"/>
          <w:spacing w:val="-15"/>
        </w:rPr>
        <w:t> </w:t>
      </w:r>
      <w:r>
        <w:rPr>
          <w:color w:val="7BB342"/>
          <w:spacing w:val="-2"/>
        </w:rPr>
        <w:t>Residues</w:t>
      </w:r>
    </w:p>
    <w:p>
      <w:pPr>
        <w:pStyle w:val="BodyText"/>
        <w:spacing w:before="112"/>
        <w:ind w:right="61"/>
      </w:pPr>
      <w:r>
        <w:rPr/>
        <w:t>Any</w:t>
      </w:r>
      <w:r>
        <w:rPr>
          <w:spacing w:val="-5"/>
        </w:rPr>
        <w:t> </w:t>
      </w:r>
      <w:r>
        <w:rPr/>
        <w:t>metal</w:t>
      </w:r>
      <w:r>
        <w:rPr>
          <w:spacing w:val="-5"/>
        </w:rPr>
        <w:t> </w:t>
      </w:r>
      <w:r>
        <w:rPr/>
        <w:t>found</w:t>
      </w:r>
      <w:r>
        <w:rPr>
          <w:spacing w:val="-5"/>
        </w:rPr>
        <w:t> </w:t>
      </w:r>
      <w:r>
        <w:rPr/>
        <w:t>amongst</w:t>
      </w:r>
      <w:r>
        <w:rPr>
          <w:spacing w:val="-5"/>
        </w:rPr>
        <w:t> </w:t>
      </w:r>
      <w:r>
        <w:rPr/>
        <w:t>the</w:t>
      </w:r>
      <w:r>
        <w:rPr>
          <w:spacing w:val="-5"/>
        </w:rPr>
        <w:t> </w:t>
      </w:r>
      <w:r>
        <w:rPr/>
        <w:t>cremated</w:t>
      </w:r>
      <w:r>
        <w:rPr>
          <w:spacing w:val="-5"/>
        </w:rPr>
        <w:t> </w:t>
      </w:r>
      <w:r>
        <w:rPr/>
        <w:t>remains</w:t>
      </w:r>
      <w:r>
        <w:rPr>
          <w:spacing w:val="-5"/>
        </w:rPr>
        <w:t> </w:t>
      </w:r>
      <w:r>
        <w:rPr/>
        <w:t>shall</w:t>
      </w:r>
      <w:r>
        <w:rPr>
          <w:spacing w:val="-5"/>
        </w:rPr>
        <w:t> </w:t>
      </w:r>
      <w:r>
        <w:rPr/>
        <w:t>be disposed of in accordance with the directions of the Cremation Authority or Higher Authority.</w:t>
      </w:r>
    </w:p>
    <w:p>
      <w:pPr>
        <w:spacing w:after="0"/>
        <w:sectPr>
          <w:pgSz w:w="16840" w:h="11910" w:orient="landscape"/>
          <w:pgMar w:top="260" w:bottom="0" w:left="380" w:right="300"/>
          <w:cols w:num="2" w:equalWidth="0">
            <w:col w:w="7390" w:space="1201"/>
            <w:col w:w="7569"/>
          </w:cols>
        </w:sectPr>
      </w:pPr>
    </w:p>
    <w:p>
      <w:pPr>
        <w:tabs>
          <w:tab w:pos="15721" w:val="left" w:leader="none"/>
        </w:tabs>
        <w:spacing w:line="230" w:lineRule="auto" w:before="0"/>
        <w:ind w:left="7273" w:right="0" w:firstLine="0"/>
        <w:jc w:val="left"/>
        <w:rPr>
          <w:sz w:val="18"/>
        </w:rPr>
      </w:pPr>
      <w:r>
        <w:rPr>
          <w:spacing w:val="-10"/>
          <w:sz w:val="18"/>
        </w:rPr>
        <w:t>1</w:t>
      </w:r>
      <w:r>
        <w:rPr>
          <w:sz w:val="18"/>
        </w:rPr>
        <w:tab/>
      </w:r>
      <w:r>
        <w:rPr>
          <w:spacing w:val="-10"/>
          <w:position w:val="-8"/>
          <w:sz w:val="18"/>
        </w:rPr>
        <w:t>2</w:t>
      </w:r>
    </w:p>
    <w:sectPr>
      <w:type w:val="continuous"/>
      <w:pgSz w:w="16840" w:h="11910" w:orient="landscape"/>
      <w:pgMar w:top="360" w:bottom="0" w:left="38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79" w:hanging="579"/>
        <w:jc w:val="left"/>
      </w:pPr>
      <w:rPr>
        <w:rFonts w:hint="default" w:ascii="Arial" w:hAnsi="Arial" w:eastAsia="Arial" w:cs="Arial"/>
        <w:b/>
        <w:bCs/>
        <w:i w:val="0"/>
        <w:iCs w:val="0"/>
        <w:color w:val="7BB342"/>
        <w:spacing w:val="0"/>
        <w:w w:val="99"/>
        <w:sz w:val="28"/>
        <w:szCs w:val="28"/>
        <w:lang w:val="en-US" w:eastAsia="en-US" w:bidi="ar-SA"/>
      </w:rPr>
    </w:lvl>
    <w:lvl w:ilvl="1">
      <w:start w:val="1"/>
      <w:numFmt w:val="lowerLetter"/>
      <w:lvlText w:val="%2)"/>
      <w:lvlJc w:val="left"/>
      <w:pPr>
        <w:ind w:left="101" w:hanging="568"/>
        <w:jc w:val="left"/>
      </w:pPr>
      <w:rPr>
        <w:rFonts w:hint="default" w:ascii="Arial" w:hAnsi="Arial" w:eastAsia="Arial" w:cs="Arial"/>
        <w:b w:val="0"/>
        <w:bCs w:val="0"/>
        <w:i w:val="0"/>
        <w:iCs w:val="0"/>
        <w:spacing w:val="0"/>
        <w:w w:val="99"/>
        <w:sz w:val="28"/>
        <w:szCs w:val="28"/>
        <w:lang w:val="en-US" w:eastAsia="en-US" w:bidi="ar-SA"/>
      </w:rPr>
    </w:lvl>
    <w:lvl w:ilvl="2">
      <w:start w:val="0"/>
      <w:numFmt w:val="bullet"/>
      <w:lvlText w:val="•"/>
      <w:lvlJc w:val="left"/>
      <w:pPr>
        <w:ind w:left="680" w:hanging="568"/>
      </w:pPr>
      <w:rPr>
        <w:rFonts w:hint="default"/>
        <w:lang w:val="en-US" w:eastAsia="en-US" w:bidi="ar-SA"/>
      </w:rPr>
    </w:lvl>
    <w:lvl w:ilvl="3">
      <w:start w:val="0"/>
      <w:numFmt w:val="bullet"/>
      <w:lvlText w:val="•"/>
      <w:lvlJc w:val="left"/>
      <w:pPr>
        <w:ind w:left="444" w:hanging="568"/>
      </w:pPr>
      <w:rPr>
        <w:rFonts w:hint="default"/>
        <w:lang w:val="en-US" w:eastAsia="en-US" w:bidi="ar-SA"/>
      </w:rPr>
    </w:lvl>
    <w:lvl w:ilvl="4">
      <w:start w:val="0"/>
      <w:numFmt w:val="bullet"/>
      <w:lvlText w:val="•"/>
      <w:lvlJc w:val="left"/>
      <w:pPr>
        <w:ind w:left="209" w:hanging="568"/>
      </w:pPr>
      <w:rPr>
        <w:rFonts w:hint="default"/>
        <w:lang w:val="en-US" w:eastAsia="en-US" w:bidi="ar-SA"/>
      </w:rPr>
    </w:lvl>
    <w:lvl w:ilvl="5">
      <w:start w:val="0"/>
      <w:numFmt w:val="bullet"/>
      <w:lvlText w:val="•"/>
      <w:lvlJc w:val="left"/>
      <w:pPr>
        <w:ind w:left="-26" w:hanging="568"/>
      </w:pPr>
      <w:rPr>
        <w:rFonts w:hint="default"/>
        <w:lang w:val="en-US" w:eastAsia="en-US" w:bidi="ar-SA"/>
      </w:rPr>
    </w:lvl>
    <w:lvl w:ilvl="6">
      <w:start w:val="0"/>
      <w:numFmt w:val="bullet"/>
      <w:lvlText w:val="•"/>
      <w:lvlJc w:val="left"/>
      <w:pPr>
        <w:ind w:left="-261" w:hanging="568"/>
      </w:pPr>
      <w:rPr>
        <w:rFonts w:hint="default"/>
        <w:lang w:val="en-US" w:eastAsia="en-US" w:bidi="ar-SA"/>
      </w:rPr>
    </w:lvl>
    <w:lvl w:ilvl="7">
      <w:start w:val="0"/>
      <w:numFmt w:val="bullet"/>
      <w:lvlText w:val="•"/>
      <w:lvlJc w:val="left"/>
      <w:pPr>
        <w:ind w:left="-496" w:hanging="568"/>
      </w:pPr>
      <w:rPr>
        <w:rFonts w:hint="default"/>
        <w:lang w:val="en-US" w:eastAsia="en-US" w:bidi="ar-SA"/>
      </w:rPr>
    </w:lvl>
    <w:lvl w:ilvl="8">
      <w:start w:val="0"/>
      <w:numFmt w:val="bullet"/>
      <w:lvlText w:val="•"/>
      <w:lvlJc w:val="left"/>
      <w:pPr>
        <w:ind w:left="-731" w:hanging="568"/>
      </w:pPr>
      <w:rPr>
        <w:rFonts w:hint="default"/>
        <w:lang w:val="en-US" w:eastAsia="en-US" w:bidi="ar-SA"/>
      </w:rPr>
    </w:lvl>
  </w:abstractNum>
  <w:abstractNum w:abstractNumId="0">
    <w:multiLevelType w:val="hybridMultilevel"/>
    <w:lvl w:ilvl="0">
      <w:start w:val="8"/>
      <w:numFmt w:val="decimal"/>
      <w:lvlText w:val="%1."/>
      <w:lvlJc w:val="left"/>
      <w:pPr>
        <w:ind w:left="679" w:hanging="579"/>
        <w:jc w:val="left"/>
      </w:pPr>
      <w:rPr>
        <w:rFonts w:hint="default" w:ascii="Arial" w:hAnsi="Arial" w:eastAsia="Arial" w:cs="Arial"/>
        <w:b/>
        <w:bCs/>
        <w:i w:val="0"/>
        <w:iCs w:val="0"/>
        <w:color w:val="7BB342"/>
        <w:spacing w:val="0"/>
        <w:w w:val="99"/>
        <w:sz w:val="28"/>
        <w:szCs w:val="28"/>
        <w:lang w:val="en-US" w:eastAsia="en-US" w:bidi="ar-SA"/>
      </w:rPr>
    </w:lvl>
    <w:lvl w:ilvl="1">
      <w:start w:val="0"/>
      <w:numFmt w:val="bullet"/>
      <w:lvlText w:val="•"/>
      <w:lvlJc w:val="left"/>
      <w:pPr>
        <w:ind w:left="1366" w:hanging="579"/>
      </w:pPr>
      <w:rPr>
        <w:rFonts w:hint="default"/>
        <w:lang w:val="en-US" w:eastAsia="en-US" w:bidi="ar-SA"/>
      </w:rPr>
    </w:lvl>
    <w:lvl w:ilvl="2">
      <w:start w:val="0"/>
      <w:numFmt w:val="bullet"/>
      <w:lvlText w:val="•"/>
      <w:lvlJc w:val="left"/>
      <w:pPr>
        <w:ind w:left="2052" w:hanging="579"/>
      </w:pPr>
      <w:rPr>
        <w:rFonts w:hint="default"/>
        <w:lang w:val="en-US" w:eastAsia="en-US" w:bidi="ar-SA"/>
      </w:rPr>
    </w:lvl>
    <w:lvl w:ilvl="3">
      <w:start w:val="0"/>
      <w:numFmt w:val="bullet"/>
      <w:lvlText w:val="•"/>
      <w:lvlJc w:val="left"/>
      <w:pPr>
        <w:ind w:left="2738" w:hanging="579"/>
      </w:pPr>
      <w:rPr>
        <w:rFonts w:hint="default"/>
        <w:lang w:val="en-US" w:eastAsia="en-US" w:bidi="ar-SA"/>
      </w:rPr>
    </w:lvl>
    <w:lvl w:ilvl="4">
      <w:start w:val="0"/>
      <w:numFmt w:val="bullet"/>
      <w:lvlText w:val="•"/>
      <w:lvlJc w:val="left"/>
      <w:pPr>
        <w:ind w:left="3425" w:hanging="579"/>
      </w:pPr>
      <w:rPr>
        <w:rFonts w:hint="default"/>
        <w:lang w:val="en-US" w:eastAsia="en-US" w:bidi="ar-SA"/>
      </w:rPr>
    </w:lvl>
    <w:lvl w:ilvl="5">
      <w:start w:val="0"/>
      <w:numFmt w:val="bullet"/>
      <w:lvlText w:val="•"/>
      <w:lvlJc w:val="left"/>
      <w:pPr>
        <w:ind w:left="4111" w:hanging="579"/>
      </w:pPr>
      <w:rPr>
        <w:rFonts w:hint="default"/>
        <w:lang w:val="en-US" w:eastAsia="en-US" w:bidi="ar-SA"/>
      </w:rPr>
    </w:lvl>
    <w:lvl w:ilvl="6">
      <w:start w:val="0"/>
      <w:numFmt w:val="bullet"/>
      <w:lvlText w:val="•"/>
      <w:lvlJc w:val="left"/>
      <w:pPr>
        <w:ind w:left="4797" w:hanging="579"/>
      </w:pPr>
      <w:rPr>
        <w:rFonts w:hint="default"/>
        <w:lang w:val="en-US" w:eastAsia="en-US" w:bidi="ar-SA"/>
      </w:rPr>
    </w:lvl>
    <w:lvl w:ilvl="7">
      <w:start w:val="0"/>
      <w:numFmt w:val="bullet"/>
      <w:lvlText w:val="•"/>
      <w:lvlJc w:val="left"/>
      <w:pPr>
        <w:ind w:left="5483" w:hanging="579"/>
      </w:pPr>
      <w:rPr>
        <w:rFonts w:hint="default"/>
        <w:lang w:val="en-US" w:eastAsia="en-US" w:bidi="ar-SA"/>
      </w:rPr>
    </w:lvl>
    <w:lvl w:ilvl="8">
      <w:start w:val="0"/>
      <w:numFmt w:val="bullet"/>
      <w:lvlText w:val="•"/>
      <w:lvlJc w:val="left"/>
      <w:pPr>
        <w:ind w:left="6170" w:hanging="57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1"/>
    </w:pPr>
    <w:rPr>
      <w:rFonts w:ascii="Arial" w:hAnsi="Arial" w:eastAsia="Arial" w:cs="Arial"/>
      <w:sz w:val="28"/>
      <w:szCs w:val="28"/>
      <w:lang w:val="en-US" w:eastAsia="en-US" w:bidi="ar-SA"/>
    </w:rPr>
  </w:style>
  <w:style w:styleId="Heading1" w:type="paragraph">
    <w:name w:val="Heading 1"/>
    <w:basedOn w:val="Normal"/>
    <w:uiPriority w:val="1"/>
    <w:qFormat/>
    <w:pPr>
      <w:spacing w:before="186"/>
      <w:ind w:left="679" w:hanging="579"/>
      <w:outlineLvl w:val="1"/>
    </w:pPr>
    <w:rPr>
      <w:rFonts w:ascii="Arial" w:hAnsi="Arial" w:eastAsia="Arial" w:cs="Arial"/>
      <w:b/>
      <w:bCs/>
      <w:sz w:val="28"/>
      <w:szCs w:val="28"/>
      <w:lang w:val="en-US" w:eastAsia="en-US" w:bidi="ar-SA"/>
    </w:rPr>
  </w:style>
  <w:style w:styleId="Title" w:type="paragraph">
    <w:name w:val="Title"/>
    <w:basedOn w:val="Normal"/>
    <w:uiPriority w:val="1"/>
    <w:qFormat/>
    <w:pPr>
      <w:spacing w:before="399"/>
      <w:ind w:left="186"/>
    </w:pPr>
    <w:rPr>
      <w:rFonts w:ascii="Arial" w:hAnsi="Arial" w:eastAsia="Arial" w:cs="Arial"/>
      <w:b/>
      <w:bCs/>
      <w:sz w:val="56"/>
      <w:szCs w:val="56"/>
      <w:lang w:val="en-US" w:eastAsia="en-US" w:bidi="ar-SA"/>
    </w:rPr>
  </w:style>
  <w:style w:styleId="ListParagraph" w:type="paragraph">
    <w:name w:val="List Paragraph"/>
    <w:basedOn w:val="Normal"/>
    <w:uiPriority w:val="1"/>
    <w:qFormat/>
    <w:pPr>
      <w:spacing w:before="186"/>
      <w:ind w:left="679" w:hanging="57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ereavement_services@sandwell.gov.uk" TargetMode="Externa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dcterms:created xsi:type="dcterms:W3CDTF">2023-04-13T11:49:54Z</dcterms:created>
  <dcterms:modified xsi:type="dcterms:W3CDTF">2023-04-13T11:49:54Z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2011-07-12T00:00:00Z</vt:filetime>
  </property>
  <property fmtid="{D5CDD505-2E9C-101B-9397-08002B2CF9AE}" pid="3" name="Creator">
    <vt:lpwstr>Acrobat PDFMaker 9.0 for Publisher</vt:lpwstr>
  </property>
  <property fmtid="{D5CDD505-2E9C-101B-9397-08002B2CF9AE}" pid="4" name="LastSaved">
    <vt:filetime>2023-04-13T00:00:00Z</vt:filetime>
  </property>
  <property fmtid="{D5CDD505-2E9C-101B-9397-08002B2CF9AE}" pid="5" name="Producer">
    <vt:lpwstr>Acrobat Distiller 9.0.0 (Windows)</vt:lpwstr>
  </property>
</Properties>
</file>