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0"/>
        </w:rPr>
      </w:pPr>
    </w:p>
    <w:p>
      <w:pPr>
        <w:spacing w:before="90"/>
        <w:ind w:left="105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5616701</wp:posOffset>
            </wp:positionH>
            <wp:positionV relativeFrom="paragraph">
              <wp:posOffset>-77061</wp:posOffset>
            </wp:positionV>
            <wp:extent cx="1514094" cy="5494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94" cy="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CCCCC"/>
          <w:sz w:val="28"/>
        </w:rPr>
        <w:t>Leaflet</w:t>
      </w:r>
      <w:r>
        <w:rPr>
          <w:b/>
          <w:color w:val="CCCCCC"/>
          <w:spacing w:val="-10"/>
          <w:sz w:val="28"/>
        </w:rPr>
        <w:t> </w:t>
      </w:r>
      <w:r>
        <w:rPr>
          <w:b/>
          <w:color w:val="CCCCCC"/>
          <w:spacing w:val="-7"/>
          <w:sz w:val="28"/>
        </w:rPr>
        <w:t>14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</w:rPr>
      </w:pPr>
    </w:p>
    <w:p>
      <w:pPr>
        <w:pStyle w:val="Heading1"/>
        <w:spacing w:before="91"/>
        <w:ind w:left="3644" w:right="3602"/>
        <w:jc w:val="center"/>
      </w:pPr>
      <w:r>
        <w:rPr>
          <w:color w:val="74B243"/>
        </w:rPr>
        <w:t>Charter</w:t>
      </w:r>
      <w:r>
        <w:rPr>
          <w:color w:val="74B243"/>
          <w:spacing w:val="-12"/>
        </w:rPr>
        <w:t> </w:t>
      </w:r>
      <w:r>
        <w:rPr>
          <w:color w:val="74B243"/>
        </w:rPr>
        <w:t>For</w:t>
      </w:r>
      <w:r>
        <w:rPr>
          <w:color w:val="74B243"/>
          <w:spacing w:val="-12"/>
        </w:rPr>
        <w:t> </w:t>
      </w:r>
      <w:r>
        <w:rPr>
          <w:color w:val="74B243"/>
        </w:rPr>
        <w:t>The</w:t>
      </w:r>
      <w:r>
        <w:rPr>
          <w:color w:val="74B243"/>
          <w:spacing w:val="-12"/>
        </w:rPr>
        <w:t> </w:t>
      </w:r>
      <w:r>
        <w:rPr>
          <w:color w:val="74B243"/>
        </w:rPr>
        <w:t>Bereaved Grievance Procedure</w:t>
      </w:r>
    </w:p>
    <w:p>
      <w:pPr>
        <w:pStyle w:val="BodyText"/>
        <w:spacing w:before="228"/>
        <w:ind w:right="114"/>
      </w:pPr>
      <w:r>
        <w:rPr/>
        <w:t>We recognise that any form of service failure during a funeral can have a traumatic effect. The Institute of Cemetery &amp; Crematorium Management also appreciate this fact and the Charter was conceived as a means of reducing &amp; addressing such failures. Sadly, things do go wrong or are misinterpreted, and we recognise the 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taking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instances</w:t>
      </w:r>
      <w:r>
        <w:rPr>
          <w:spacing w:val="-5"/>
        </w:rPr>
        <w:t> </w:t>
      </w:r>
      <w:r>
        <w:rPr/>
        <w:t>seriously.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grievance,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5"/>
        </w:rPr>
        <w:t> </w:t>
      </w:r>
      <w:r>
        <w:rPr/>
        <w:t>you to take the following action;</w:t>
      </w:r>
    </w:p>
    <w:p>
      <w:pPr>
        <w:pStyle w:val="Heading1"/>
        <w:spacing w:before="232"/>
      </w:pPr>
      <w:r>
        <w:rPr>
          <w:color w:val="74B243"/>
          <w:spacing w:val="-2"/>
        </w:rPr>
        <w:t>Stage</w:t>
      </w:r>
      <w:r>
        <w:rPr>
          <w:color w:val="74B243"/>
          <w:spacing w:val="-11"/>
        </w:rPr>
        <w:t> </w:t>
      </w:r>
      <w:r>
        <w:rPr>
          <w:color w:val="74B243"/>
          <w:spacing w:val="-10"/>
        </w:rPr>
        <w:t>1</w:t>
      </w:r>
    </w:p>
    <w:p>
      <w:pPr>
        <w:pStyle w:val="BodyText"/>
        <w:spacing w:before="113"/>
      </w:pPr>
      <w:r>
        <w:rPr/>
        <w:t>Always</w:t>
      </w:r>
      <w:r>
        <w:rPr>
          <w:spacing w:val="-3"/>
        </w:rPr>
        <w:t> </w:t>
      </w:r>
      <w:r>
        <w:rPr/>
        <w:t>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speak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Bereavement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the opportunity. You may be able to use your Minister or Funeral Director as your advocate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respect.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feel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unsatisfactory,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next stage.</w:t>
      </w:r>
    </w:p>
    <w:p>
      <w:pPr>
        <w:pStyle w:val="Heading1"/>
      </w:pPr>
      <w:r>
        <w:rPr>
          <w:color w:val="74B243"/>
          <w:spacing w:val="-2"/>
        </w:rPr>
        <w:t>Stage</w:t>
      </w:r>
      <w:r>
        <w:rPr>
          <w:color w:val="74B243"/>
          <w:spacing w:val="-11"/>
        </w:rPr>
        <w:t> </w:t>
      </w:r>
      <w:r>
        <w:rPr>
          <w:color w:val="74B243"/>
          <w:spacing w:val="-10"/>
        </w:rPr>
        <w:t>2</w:t>
      </w:r>
    </w:p>
    <w:p>
      <w:pPr>
        <w:pStyle w:val="BodyText"/>
        <w:spacing w:before="114"/>
        <w:ind w:right="114"/>
      </w:pPr>
      <w:r>
        <w:rPr/>
        <w:t>Contact the Divisional Manager, either by telephone or in writing outlining your grievance.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feel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unsatisfactory,</w:t>
      </w:r>
      <w:r>
        <w:rPr>
          <w:spacing w:val="-3"/>
        </w:rPr>
        <w:t> </w:t>
      </w:r>
      <w:r>
        <w:rPr/>
        <w:t>move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</w:t>
      </w:r>
      <w:r>
        <w:rPr>
          <w:spacing w:val="-2"/>
        </w:rPr>
        <w:t>stage.</w:t>
      </w:r>
    </w:p>
    <w:p>
      <w:pPr>
        <w:pStyle w:val="Heading1"/>
        <w:spacing w:before="232"/>
      </w:pPr>
      <w:r>
        <w:rPr>
          <w:color w:val="74B243"/>
          <w:spacing w:val="-2"/>
        </w:rPr>
        <w:t>Stage</w:t>
      </w:r>
      <w:r>
        <w:rPr>
          <w:color w:val="74B243"/>
          <w:spacing w:val="-11"/>
        </w:rPr>
        <w:t> </w:t>
      </w:r>
      <w:r>
        <w:rPr>
          <w:color w:val="74B243"/>
          <w:spacing w:val="-10"/>
        </w:rPr>
        <w:t>3</w:t>
      </w:r>
    </w:p>
    <w:p>
      <w:pPr>
        <w:pStyle w:val="BodyText"/>
        <w:spacing w:before="113"/>
        <w:ind w:right="114"/>
      </w:pP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grievance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 Secretary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Cemetery</w:t>
      </w:r>
      <w:r>
        <w:rPr>
          <w:spacing w:val="-2"/>
        </w:rPr>
        <w:t> </w:t>
      </w:r>
      <w:r>
        <w:rPr/>
        <w:t>&amp; Crematorium Management, City of London Cemetery,</w:t>
      </w:r>
      <w:r>
        <w:rPr>
          <w:spacing w:val="-2"/>
        </w:rPr>
        <w:t> </w:t>
      </w:r>
      <w:r>
        <w:rPr/>
        <w:t>Aldersbrook Road, Manor Park,</w:t>
      </w:r>
      <w:r>
        <w:rPr>
          <w:spacing w:val="-4"/>
        </w:rPr>
        <w:t> </w:t>
      </w:r>
      <w:r>
        <w:rPr/>
        <w:t>London,</w:t>
      </w:r>
      <w:r>
        <w:rPr>
          <w:spacing w:val="-4"/>
        </w:rPr>
        <w:t> </w:t>
      </w:r>
      <w:r>
        <w:rPr/>
        <w:t>E12</w:t>
      </w:r>
      <w:r>
        <w:rPr>
          <w:spacing w:val="-4"/>
        </w:rPr>
        <w:t> </w:t>
      </w:r>
      <w:r>
        <w:rPr/>
        <w:t>5DQ,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days.</w:t>
      </w:r>
      <w:r>
        <w:rPr>
          <w:spacing w:val="-9"/>
        </w:rPr>
        <w:t> </w:t>
      </w:r>
      <w:r>
        <w:rPr/>
        <w:t>Your</w:t>
      </w:r>
      <w:r>
        <w:rPr>
          <w:spacing w:val="-4"/>
        </w:rPr>
        <w:t> </w:t>
      </w:r>
      <w:r>
        <w:rPr/>
        <w:t>grievance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 investigated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reply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weeks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acknowledgement. Where the matter is urgent, the response will be immediate, either by telephone or </w:t>
      </w:r>
      <w:r>
        <w:rPr>
          <w:spacing w:val="-4"/>
        </w:rPr>
        <w:t>fax.</w:t>
      </w:r>
    </w:p>
    <w:p>
      <w:pPr>
        <w:pStyle w:val="Heading1"/>
      </w:pPr>
      <w:r>
        <w:rPr>
          <w:color w:val="74B243"/>
          <w:spacing w:val="-2"/>
        </w:rPr>
        <w:t>Stage</w:t>
      </w:r>
      <w:r>
        <w:rPr>
          <w:color w:val="74B243"/>
          <w:spacing w:val="-11"/>
        </w:rPr>
        <w:t> </w:t>
      </w:r>
      <w:r>
        <w:rPr>
          <w:color w:val="74B243"/>
          <w:spacing w:val="-10"/>
        </w:rPr>
        <w:t>4</w:t>
      </w:r>
    </w:p>
    <w:p>
      <w:pPr>
        <w:pStyle w:val="BodyText"/>
        <w:spacing w:before="114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aggrieved,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offer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refer</w:t>
      </w:r>
      <w:r>
        <w:rPr>
          <w:spacing w:val="-3"/>
        </w:rPr>
        <w:t> </w:t>
      </w:r>
      <w:r>
        <w:rPr/>
        <w:t>your complaint to an arbitrator who will be appointed with your agreement.</w:t>
      </w:r>
    </w:p>
    <w:p>
      <w:pPr>
        <w:pStyle w:val="Heading1"/>
        <w:spacing w:before="232"/>
      </w:pPr>
      <w:r>
        <w:rPr>
          <w:color w:val="74B243"/>
          <w:spacing w:val="-2"/>
        </w:rPr>
        <w:t>Stage</w:t>
      </w:r>
      <w:r>
        <w:rPr>
          <w:color w:val="74B243"/>
          <w:spacing w:val="-11"/>
        </w:rPr>
        <w:t> </w:t>
      </w:r>
      <w:r>
        <w:rPr>
          <w:color w:val="74B243"/>
          <w:spacing w:val="-10"/>
        </w:rPr>
        <w:t>5</w:t>
      </w:r>
    </w:p>
    <w:p>
      <w:pPr>
        <w:pStyle w:val="BodyText"/>
        <w:spacing w:before="113"/>
        <w:ind w:right="114"/>
      </w:pPr>
      <w:r>
        <w:rPr/>
        <w:t>You also have the right to refer your grievance to the Local Government Ombudsman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England,</w:t>
      </w:r>
      <w:r>
        <w:rPr>
          <w:spacing w:val="-9"/>
        </w:rPr>
        <w:t> </w:t>
      </w:r>
      <w:r>
        <w:rPr/>
        <w:t>Mr</w:t>
      </w:r>
      <w:r>
        <w:rPr>
          <w:spacing w:val="-9"/>
        </w:rPr>
        <w:t> </w:t>
      </w:r>
      <w:r>
        <w:rPr/>
        <w:t>P.</w:t>
      </w:r>
      <w:r>
        <w:rPr>
          <w:spacing w:val="-13"/>
        </w:rPr>
        <w:t> </w:t>
      </w:r>
      <w:r>
        <w:rPr/>
        <w:t>Thomas,</w:t>
      </w:r>
      <w:r>
        <w:rPr>
          <w:spacing w:val="-9"/>
        </w:rPr>
        <w:t> </w:t>
      </w:r>
      <w:r>
        <w:rPr/>
        <w:t>Beverley</w:t>
      </w:r>
      <w:r>
        <w:rPr>
          <w:spacing w:val="-9"/>
        </w:rPr>
        <w:t> </w:t>
      </w:r>
      <w:r>
        <w:rPr/>
        <w:t>House,</w:t>
      </w:r>
      <w:r>
        <w:rPr>
          <w:spacing w:val="-9"/>
        </w:rPr>
        <w:t> </w:t>
      </w:r>
      <w:r>
        <w:rPr/>
        <w:t>17</w:t>
      </w:r>
      <w:r>
        <w:rPr>
          <w:spacing w:val="-9"/>
        </w:rPr>
        <w:t> </w:t>
      </w:r>
      <w:r>
        <w:rPr/>
        <w:t>Shipton</w:t>
      </w:r>
      <w:r>
        <w:rPr>
          <w:spacing w:val="-9"/>
        </w:rPr>
        <w:t> </w:t>
      </w:r>
      <w:r>
        <w:rPr/>
        <w:t>Road,</w:t>
      </w:r>
      <w:r>
        <w:rPr>
          <w:spacing w:val="-13"/>
        </w:rPr>
        <w:t> </w:t>
      </w:r>
      <w:r>
        <w:rPr/>
        <w:t>York, YO3 6FZ. This course of action should only be taken after Sandwell Metropolitan Borough Council have had the opportunity to investigate &amp; respond to your </w:t>
      </w:r>
      <w:r>
        <w:rPr>
          <w:spacing w:val="-2"/>
        </w:rPr>
        <w:t>complaint.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t>A</w:t>
      </w:r>
      <w:r>
        <w:rPr>
          <w:spacing w:val="-20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Charter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Bereaved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2"/>
        </w:rPr>
        <w:t>contacting:</w:t>
      </w:r>
    </w:p>
    <w:p>
      <w:pPr>
        <w:pStyle w:val="Heading1"/>
        <w:spacing w:line="321" w:lineRule="exact" w:before="116"/>
      </w:pPr>
      <w:r>
        <w:rPr>
          <w:color w:val="74B243"/>
        </w:rPr>
        <w:t>Sandwell</w:t>
      </w:r>
      <w:r>
        <w:rPr>
          <w:color w:val="74B243"/>
          <w:spacing w:val="-15"/>
        </w:rPr>
        <w:t> </w:t>
      </w:r>
      <w:r>
        <w:rPr>
          <w:color w:val="74B243"/>
        </w:rPr>
        <w:t>Bereavement</w:t>
      </w:r>
      <w:r>
        <w:rPr>
          <w:color w:val="74B243"/>
          <w:spacing w:val="-15"/>
        </w:rPr>
        <w:t> </w:t>
      </w:r>
      <w:r>
        <w:rPr>
          <w:color w:val="74B243"/>
          <w:spacing w:val="-2"/>
        </w:rPr>
        <w:t>Services</w:t>
      </w:r>
    </w:p>
    <w:p>
      <w:pPr>
        <w:spacing w:line="275" w:lineRule="exact" w:before="0"/>
        <w:ind w:left="105" w:right="0" w:firstLine="0"/>
        <w:jc w:val="left"/>
        <w:rPr>
          <w:sz w:val="24"/>
        </w:rPr>
      </w:pPr>
      <w:r>
        <w:rPr>
          <w:sz w:val="24"/>
        </w:rPr>
        <w:t>Sandwell</w:t>
      </w:r>
      <w:r>
        <w:rPr>
          <w:spacing w:val="-5"/>
          <w:sz w:val="24"/>
        </w:rPr>
        <w:t> </w:t>
      </w:r>
      <w:r>
        <w:rPr>
          <w:sz w:val="24"/>
        </w:rPr>
        <w:t>Valley</w:t>
      </w:r>
      <w:r>
        <w:rPr>
          <w:spacing w:val="-5"/>
          <w:sz w:val="24"/>
        </w:rPr>
        <w:t> </w:t>
      </w:r>
      <w:r>
        <w:rPr>
          <w:sz w:val="24"/>
        </w:rPr>
        <w:t>Crematorium,</w:t>
      </w:r>
      <w:r>
        <w:rPr>
          <w:spacing w:val="-5"/>
          <w:sz w:val="24"/>
        </w:rPr>
        <w:t> </w:t>
      </w:r>
      <w:r>
        <w:rPr>
          <w:sz w:val="24"/>
        </w:rPr>
        <w:t>Newton</w:t>
      </w:r>
      <w:r>
        <w:rPr>
          <w:spacing w:val="-5"/>
          <w:sz w:val="24"/>
        </w:rPr>
        <w:t> </w:t>
      </w:r>
      <w:r>
        <w:rPr>
          <w:sz w:val="24"/>
        </w:rPr>
        <w:t>Road,</w:t>
      </w:r>
      <w:r>
        <w:rPr>
          <w:spacing w:val="-4"/>
          <w:sz w:val="24"/>
        </w:rPr>
        <w:t> </w:t>
      </w:r>
      <w:r>
        <w:rPr>
          <w:sz w:val="24"/>
        </w:rPr>
        <w:t>West</w:t>
      </w:r>
      <w:r>
        <w:rPr>
          <w:spacing w:val="-5"/>
          <w:sz w:val="24"/>
        </w:rPr>
        <w:t> </w:t>
      </w:r>
      <w:r>
        <w:rPr>
          <w:sz w:val="24"/>
        </w:rPr>
        <w:t>Bromwich,</w:t>
      </w:r>
      <w:r>
        <w:rPr>
          <w:spacing w:val="-5"/>
          <w:sz w:val="24"/>
        </w:rPr>
        <w:t> </w:t>
      </w:r>
      <w:r>
        <w:rPr>
          <w:sz w:val="24"/>
        </w:rPr>
        <w:t>West</w:t>
      </w:r>
      <w:r>
        <w:rPr>
          <w:spacing w:val="-5"/>
          <w:sz w:val="24"/>
        </w:rPr>
        <w:t> </w:t>
      </w:r>
      <w:r>
        <w:rPr>
          <w:sz w:val="24"/>
        </w:rPr>
        <w:t>Midlands,</w:t>
      </w:r>
      <w:r>
        <w:rPr>
          <w:spacing w:val="-5"/>
          <w:sz w:val="24"/>
        </w:rPr>
        <w:t> </w:t>
      </w:r>
      <w:r>
        <w:rPr>
          <w:sz w:val="24"/>
        </w:rPr>
        <w:t>B71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3SX</w:t>
      </w:r>
    </w:p>
    <w:p>
      <w:pPr>
        <w:tabs>
          <w:tab w:pos="2793" w:val="left" w:leader="none"/>
        </w:tabs>
        <w:spacing w:before="0"/>
        <w:ind w:left="105" w:right="0" w:firstLine="0"/>
        <w:jc w:val="left"/>
        <w:rPr>
          <w:sz w:val="24"/>
        </w:rPr>
      </w:pPr>
      <w:r>
        <w:rPr>
          <w:b/>
          <w:color w:val="74B243"/>
          <w:sz w:val="24"/>
        </w:rPr>
        <w:t>Tel:</w:t>
      </w:r>
      <w:r>
        <w:rPr>
          <w:b/>
          <w:color w:val="74B243"/>
          <w:spacing w:val="-2"/>
          <w:sz w:val="24"/>
        </w:rPr>
        <w:t> </w:t>
      </w:r>
      <w:r>
        <w:rPr>
          <w:sz w:val="24"/>
        </w:rPr>
        <w:t>0121</w:t>
      </w:r>
      <w:r>
        <w:rPr>
          <w:spacing w:val="-2"/>
          <w:sz w:val="24"/>
        </w:rPr>
        <w:t> </w:t>
      </w:r>
      <w:r>
        <w:rPr>
          <w:sz w:val="24"/>
        </w:rPr>
        <w:t>569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6700</w:t>
      </w:r>
      <w:r>
        <w:rPr>
          <w:sz w:val="24"/>
        </w:rPr>
        <w:tab/>
      </w:r>
      <w:r>
        <w:rPr>
          <w:b/>
          <w:color w:val="74B243"/>
          <w:sz w:val="24"/>
        </w:rPr>
        <w:t>Fax</w:t>
      </w:r>
      <w:r>
        <w:rPr>
          <w:color w:val="74B243"/>
          <w:sz w:val="24"/>
        </w:rPr>
        <w:t>:</w:t>
      </w:r>
      <w:r>
        <w:rPr>
          <w:color w:val="74B243"/>
          <w:spacing w:val="-4"/>
          <w:sz w:val="24"/>
        </w:rPr>
        <w:t> </w:t>
      </w:r>
      <w:r>
        <w:rPr>
          <w:sz w:val="24"/>
        </w:rPr>
        <w:t>0121</w:t>
      </w:r>
      <w:r>
        <w:rPr>
          <w:spacing w:val="-3"/>
          <w:sz w:val="24"/>
        </w:rPr>
        <w:t> </w:t>
      </w:r>
      <w:r>
        <w:rPr>
          <w:sz w:val="24"/>
        </w:rPr>
        <w:t>567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5165</w:t>
      </w:r>
    </w:p>
    <w:p>
      <w:pPr>
        <w:spacing w:before="0"/>
        <w:ind w:left="105" w:right="0" w:firstLine="0"/>
        <w:jc w:val="left"/>
        <w:rPr>
          <w:sz w:val="24"/>
        </w:rPr>
      </w:pPr>
      <w:r>
        <w:rPr>
          <w:b/>
          <w:color w:val="74B243"/>
          <w:sz w:val="24"/>
        </w:rPr>
        <w:t>Email: </w:t>
      </w:r>
      <w:hyperlink r:id="rId6">
        <w:r>
          <w:rPr>
            <w:spacing w:val="-2"/>
            <w:sz w:val="24"/>
          </w:rPr>
          <w:t>bereavment_service</w:t>
        </w:r>
      </w:hyperlink>
      <w:hyperlink r:id="rId7">
        <w:r>
          <w:rPr>
            <w:spacing w:val="-2"/>
            <w:sz w:val="24"/>
          </w:rPr>
          <w:t>s@sandwell.gov.uk</w:t>
        </w:r>
      </w:hyperlink>
    </w:p>
    <w:sectPr>
      <w:type w:val="continuous"/>
      <w:pgSz w:w="11910" w:h="16840"/>
      <w:pgMar w:top="40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1"/>
      <w:ind w:left="105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ereavment_services@sandwell.gov.uk" TargetMode="External"/><Relationship Id="rId7" Type="http://schemas.openxmlformats.org/officeDocument/2006/relationships/hyperlink" Target="mailto:s@sandwell.gov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2023-04-13T11:55:06Z</dcterms:created>
  <dcterms:modified xsi:type="dcterms:W3CDTF">2023-04-13T11:55:06Z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