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07" w:right="0" w:firstLine="0"/>
        <w:jc w:val="left"/>
        <w:rPr>
          <w:b/>
          <w:sz w:val="28"/>
        </w:rPr>
      </w:pPr>
      <w:r>
        <w:rPr>
          <w:b/>
          <w:color w:val="CCCCCC"/>
          <w:sz w:val="28"/>
        </w:rPr>
        <w:t>Leaflet</w:t>
      </w:r>
      <w:r>
        <w:rPr>
          <w:b/>
          <w:color w:val="CCCCCC"/>
          <w:spacing w:val="-10"/>
          <w:sz w:val="28"/>
        </w:rPr>
        <w:t> </w:t>
      </w:r>
      <w:r>
        <w:rPr>
          <w:b/>
          <w:color w:val="CCCCCC"/>
          <w:spacing w:val="-7"/>
          <w:sz w:val="28"/>
        </w:rPr>
        <w:t>11</w:t>
      </w:r>
    </w:p>
    <w:p>
      <w:pPr>
        <w:spacing w:line="240" w:lineRule="auto"/>
        <w:ind w:left="4763" w:right="0" w:firstLine="0"/>
        <w:rPr>
          <w:sz w:val="20"/>
        </w:rPr>
      </w:pPr>
      <w:r>
        <w:rPr/>
        <w:br w:type="column"/>
      </w:r>
      <w:r>
        <w:rPr>
          <w:sz w:val="20"/>
        </w:rPr>
        <w:drawing>
          <wp:inline distT="0" distB="0" distL="0" distR="0">
            <wp:extent cx="1614895" cy="6572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14895" cy="657225"/>
                    </a:xfrm>
                    <a:prstGeom prst="rect">
                      <a:avLst/>
                    </a:prstGeom>
                  </pic:spPr>
                </pic:pic>
              </a:graphicData>
            </a:graphic>
          </wp:inline>
        </w:drawing>
      </w:r>
      <w:r>
        <w:rPr>
          <w:sz w:val="20"/>
        </w:rPr>
      </w:r>
    </w:p>
    <w:p>
      <w:pPr>
        <w:pStyle w:val="BodyText"/>
        <w:rPr>
          <w:b/>
          <w:sz w:val="36"/>
        </w:rPr>
      </w:pPr>
    </w:p>
    <w:p>
      <w:pPr>
        <w:pStyle w:val="BodyText"/>
        <w:spacing w:before="6"/>
        <w:rPr>
          <w:b/>
          <w:sz w:val="47"/>
        </w:rPr>
      </w:pPr>
    </w:p>
    <w:p>
      <w:pPr>
        <w:pStyle w:val="Title"/>
      </w:pPr>
      <w:r>
        <w:rPr>
          <w:color w:val="74B243"/>
        </w:rPr>
        <w:t>The</w:t>
      </w:r>
      <w:r>
        <w:rPr>
          <w:color w:val="74B243"/>
          <w:spacing w:val="-5"/>
        </w:rPr>
        <w:t> </w:t>
      </w:r>
      <w:r>
        <w:rPr>
          <w:color w:val="74B243"/>
        </w:rPr>
        <w:t>Natural</w:t>
      </w:r>
      <w:r>
        <w:rPr>
          <w:color w:val="74B243"/>
          <w:spacing w:val="-5"/>
        </w:rPr>
        <w:t> </w:t>
      </w:r>
      <w:r>
        <w:rPr>
          <w:color w:val="74B243"/>
        </w:rPr>
        <w:t>Death</w:t>
      </w:r>
      <w:r>
        <w:rPr>
          <w:color w:val="74B243"/>
          <w:spacing w:val="-5"/>
        </w:rPr>
        <w:t> </w:t>
      </w:r>
      <w:r>
        <w:rPr>
          <w:color w:val="74B243"/>
          <w:spacing w:val="-2"/>
        </w:rPr>
        <w:t>Centre</w:t>
      </w:r>
    </w:p>
    <w:p>
      <w:pPr>
        <w:spacing w:after="0"/>
        <w:sectPr>
          <w:type w:val="continuous"/>
          <w:pgSz w:w="11910" w:h="16840"/>
          <w:pgMar w:top="560" w:bottom="280" w:left="800" w:right="460"/>
          <w:cols w:num="2" w:equalWidth="0">
            <w:col w:w="1425" w:space="1771"/>
            <w:col w:w="7454"/>
          </w:cols>
        </w:sectPr>
      </w:pPr>
    </w:p>
    <w:p>
      <w:pPr>
        <w:pStyle w:val="BodyText"/>
        <w:spacing w:before="11"/>
        <w:rPr>
          <w:b/>
          <w:sz w:val="19"/>
        </w:rPr>
      </w:pPr>
    </w:p>
    <w:p>
      <w:pPr>
        <w:pStyle w:val="BodyText"/>
        <w:spacing w:before="91"/>
        <w:ind w:left="3637" w:right="3833" w:hanging="3"/>
        <w:jc w:val="center"/>
      </w:pPr>
      <w:r>
        <w:rPr/>
        <w:t>The</w:t>
      </w:r>
      <w:r>
        <w:rPr>
          <w:spacing w:val="-20"/>
        </w:rPr>
        <w:t> </w:t>
      </w:r>
      <w:r>
        <w:rPr/>
        <w:t>Natural</w:t>
      </w:r>
      <w:r>
        <w:rPr>
          <w:spacing w:val="-19"/>
        </w:rPr>
        <w:t> </w:t>
      </w:r>
      <w:r>
        <w:rPr/>
        <w:t>Death</w:t>
      </w:r>
      <w:r>
        <w:rPr>
          <w:spacing w:val="-20"/>
        </w:rPr>
        <w:t> </w:t>
      </w:r>
      <w:r>
        <w:rPr/>
        <w:t>Centre </w:t>
      </w:r>
      <w:r>
        <w:rPr>
          <w:spacing w:val="13"/>
        </w:rPr>
        <w:t>12a</w:t>
      </w:r>
      <w:r>
        <w:rPr>
          <w:spacing w:val="13"/>
        </w:rPr>
        <w:t> </w:t>
      </w:r>
      <w:r>
        <w:rPr>
          <w:spacing w:val="18"/>
        </w:rPr>
        <w:t>Blackstock</w:t>
      </w:r>
      <w:r>
        <w:rPr>
          <w:spacing w:val="18"/>
        </w:rPr>
        <w:t> </w:t>
      </w:r>
      <w:r>
        <w:rPr>
          <w:spacing w:val="17"/>
        </w:rPr>
        <w:t>Mews, </w:t>
      </w:r>
      <w:r>
        <w:rPr>
          <w:spacing w:val="18"/>
        </w:rPr>
        <w:t>Blackstock</w:t>
      </w:r>
      <w:r>
        <w:rPr>
          <w:spacing w:val="18"/>
        </w:rPr>
        <w:t> </w:t>
      </w:r>
      <w:r>
        <w:rPr>
          <w:spacing w:val="20"/>
        </w:rPr>
        <w:t>Road, </w:t>
      </w:r>
      <w:r>
        <w:rPr>
          <w:spacing w:val="-2"/>
        </w:rPr>
        <w:t>London</w:t>
      </w:r>
    </w:p>
    <w:p>
      <w:pPr>
        <w:pStyle w:val="BodyText"/>
        <w:spacing w:line="322" w:lineRule="exact"/>
        <w:ind w:right="195"/>
        <w:jc w:val="center"/>
      </w:pPr>
      <w:r>
        <w:rPr>
          <w:spacing w:val="-7"/>
        </w:rPr>
        <w:t>N4</w:t>
      </w:r>
      <w:r>
        <w:rPr>
          <w:spacing w:val="-13"/>
        </w:rPr>
        <w:t> </w:t>
      </w:r>
      <w:r>
        <w:rPr>
          <w:spacing w:val="-5"/>
        </w:rPr>
        <w:t>2BT</w:t>
      </w:r>
    </w:p>
    <w:p>
      <w:pPr>
        <w:tabs>
          <w:tab w:pos="3679" w:val="left" w:leader="none"/>
        </w:tabs>
        <w:spacing w:line="322" w:lineRule="exact" w:before="2"/>
        <w:ind w:left="0" w:right="196" w:firstLine="0"/>
        <w:jc w:val="center"/>
        <w:rPr>
          <w:sz w:val="28"/>
        </w:rPr>
      </w:pPr>
      <w:r>
        <w:rPr>
          <w:b/>
          <w:color w:val="74B243"/>
          <w:sz w:val="28"/>
        </w:rPr>
        <w:t>Telephone:</w:t>
      </w:r>
      <w:r>
        <w:rPr>
          <w:b/>
          <w:color w:val="74B243"/>
          <w:spacing w:val="36"/>
          <w:sz w:val="28"/>
        </w:rPr>
        <w:t> </w:t>
      </w:r>
      <w:r>
        <w:rPr>
          <w:sz w:val="28"/>
        </w:rPr>
        <w:t>0871</w:t>
      </w:r>
      <w:r>
        <w:rPr>
          <w:spacing w:val="36"/>
          <w:sz w:val="28"/>
        </w:rPr>
        <w:t> </w:t>
      </w:r>
      <w:r>
        <w:rPr>
          <w:sz w:val="28"/>
        </w:rPr>
        <w:t>282</w:t>
      </w:r>
      <w:r>
        <w:rPr>
          <w:spacing w:val="36"/>
          <w:sz w:val="28"/>
        </w:rPr>
        <w:t> </w:t>
      </w:r>
      <w:r>
        <w:rPr>
          <w:spacing w:val="-5"/>
          <w:sz w:val="28"/>
        </w:rPr>
        <w:t>098</w:t>
      </w:r>
      <w:r>
        <w:rPr>
          <w:sz w:val="28"/>
        </w:rPr>
        <w:tab/>
      </w:r>
      <w:r>
        <w:rPr>
          <w:b/>
          <w:color w:val="74B243"/>
          <w:sz w:val="28"/>
        </w:rPr>
        <w:t>Fax:</w:t>
      </w:r>
      <w:r>
        <w:rPr>
          <w:b/>
          <w:color w:val="74B243"/>
          <w:spacing w:val="26"/>
          <w:sz w:val="28"/>
        </w:rPr>
        <w:t> </w:t>
      </w:r>
      <w:r>
        <w:rPr>
          <w:sz w:val="28"/>
        </w:rPr>
        <w:t>0207</w:t>
      </w:r>
      <w:r>
        <w:rPr>
          <w:spacing w:val="27"/>
          <w:sz w:val="28"/>
        </w:rPr>
        <w:t> </w:t>
      </w:r>
      <w:r>
        <w:rPr>
          <w:sz w:val="28"/>
        </w:rPr>
        <w:t>354</w:t>
      </w:r>
      <w:r>
        <w:rPr>
          <w:spacing w:val="27"/>
          <w:sz w:val="28"/>
        </w:rPr>
        <w:t> </w:t>
      </w:r>
      <w:r>
        <w:rPr>
          <w:spacing w:val="-4"/>
          <w:sz w:val="28"/>
        </w:rPr>
        <w:t>3831</w:t>
      </w:r>
    </w:p>
    <w:p>
      <w:pPr>
        <w:spacing w:line="322" w:lineRule="exact" w:before="0"/>
        <w:ind w:left="0" w:right="197" w:firstLine="0"/>
        <w:jc w:val="center"/>
        <w:rPr>
          <w:sz w:val="28"/>
        </w:rPr>
      </w:pPr>
      <w:r>
        <w:rPr>
          <w:b/>
          <w:color w:val="74B243"/>
          <w:sz w:val="28"/>
        </w:rPr>
        <w:t>Email:</w:t>
      </w:r>
      <w:r>
        <w:rPr>
          <w:b/>
          <w:color w:val="74B243"/>
          <w:spacing w:val="78"/>
          <w:sz w:val="28"/>
        </w:rPr>
        <w:t> </w:t>
      </w:r>
      <w:hyperlink r:id="rId6">
        <w:r>
          <w:rPr>
            <w:spacing w:val="-2"/>
            <w:sz w:val="28"/>
          </w:rPr>
          <w:t>contact@naturaldeath.org.uk</w:t>
        </w:r>
      </w:hyperlink>
    </w:p>
    <w:p>
      <w:pPr>
        <w:spacing w:line="322" w:lineRule="exact" w:before="0"/>
        <w:ind w:left="0" w:right="197" w:firstLine="0"/>
        <w:jc w:val="center"/>
        <w:rPr>
          <w:sz w:val="28"/>
        </w:rPr>
      </w:pPr>
      <w:r>
        <w:rPr>
          <w:b/>
          <w:color w:val="74B243"/>
          <w:spacing w:val="-7"/>
          <w:sz w:val="28"/>
        </w:rPr>
        <w:t>Website:</w:t>
      </w:r>
      <w:r>
        <w:rPr>
          <w:b/>
          <w:color w:val="74B243"/>
          <w:spacing w:val="-10"/>
          <w:sz w:val="28"/>
        </w:rPr>
        <w:t> </w:t>
      </w:r>
      <w:hyperlink r:id="rId7">
        <w:r>
          <w:rPr>
            <w:color w:val="344EA2"/>
            <w:spacing w:val="-2"/>
            <w:sz w:val="28"/>
            <w:u w:val="thick" w:color="344EA2"/>
          </w:rPr>
          <w:t>www.naturaldeath.org.uk</w:t>
        </w:r>
      </w:hyperlink>
    </w:p>
    <w:p>
      <w:pPr>
        <w:pStyle w:val="BodyText"/>
        <w:spacing w:before="1"/>
        <w:rPr>
          <w:sz w:val="20"/>
        </w:rPr>
      </w:pPr>
    </w:p>
    <w:p>
      <w:pPr>
        <w:pStyle w:val="BodyText"/>
        <w:spacing w:before="90"/>
        <w:ind w:left="107" w:right="815"/>
      </w:pPr>
      <w:r>
        <w:rPr/>
        <w:t>The</w:t>
      </w:r>
      <w:r>
        <w:rPr>
          <w:spacing w:val="-5"/>
        </w:rPr>
        <w:t> </w:t>
      </w:r>
      <w:r>
        <w:rPr/>
        <w:t>Natural</w:t>
      </w:r>
      <w:r>
        <w:rPr>
          <w:spacing w:val="-5"/>
        </w:rPr>
        <w:t> </w:t>
      </w:r>
      <w:r>
        <w:rPr/>
        <w:t>Death</w:t>
      </w:r>
      <w:r>
        <w:rPr>
          <w:spacing w:val="-5"/>
        </w:rPr>
        <w:t> </w:t>
      </w:r>
      <w:r>
        <w:rPr/>
        <w:t>Centre</w:t>
      </w:r>
      <w:r>
        <w:rPr>
          <w:spacing w:val="-5"/>
        </w:rPr>
        <w:t> </w:t>
      </w:r>
      <w:r>
        <w:rPr/>
        <w:t>is</w:t>
      </w:r>
      <w:r>
        <w:rPr>
          <w:spacing w:val="-5"/>
        </w:rPr>
        <w:t> </w:t>
      </w:r>
      <w:r>
        <w:rPr/>
        <w:t>a</w:t>
      </w:r>
      <w:r>
        <w:rPr>
          <w:spacing w:val="-5"/>
        </w:rPr>
        <w:t> </w:t>
      </w:r>
      <w:r>
        <w:rPr/>
        <w:t>charity.</w:t>
      </w:r>
      <w:r>
        <w:rPr>
          <w:spacing w:val="-5"/>
        </w:rPr>
        <w:t> </w:t>
      </w:r>
      <w:r>
        <w:rPr/>
        <w:t>It</w:t>
      </w:r>
      <w:r>
        <w:rPr>
          <w:spacing w:val="-5"/>
        </w:rPr>
        <w:t> </w:t>
      </w:r>
      <w:r>
        <w:rPr/>
        <w:t>helps</w:t>
      </w:r>
      <w:r>
        <w:rPr>
          <w:spacing w:val="-5"/>
        </w:rPr>
        <w:t> </w:t>
      </w:r>
      <w:r>
        <w:rPr/>
        <w:t>friends</w:t>
      </w:r>
      <w:r>
        <w:rPr>
          <w:spacing w:val="-5"/>
        </w:rPr>
        <w:t> </w:t>
      </w:r>
      <w:r>
        <w:rPr/>
        <w:t>and</w:t>
      </w:r>
      <w:r>
        <w:rPr>
          <w:spacing w:val="-5"/>
        </w:rPr>
        <w:t> </w:t>
      </w:r>
      <w:r>
        <w:rPr/>
        <w:t>relatives</w:t>
      </w:r>
      <w:r>
        <w:rPr>
          <w:spacing w:val="-5"/>
        </w:rPr>
        <w:t> </w:t>
      </w:r>
      <w:r>
        <w:rPr/>
        <w:t>to</w:t>
      </w:r>
      <w:r>
        <w:rPr>
          <w:spacing w:val="-5"/>
        </w:rPr>
        <w:t> </w:t>
      </w:r>
      <w:r>
        <w:rPr/>
        <w:t>arrange funerals</w:t>
      </w:r>
      <w:r>
        <w:rPr>
          <w:spacing w:val="-2"/>
        </w:rPr>
        <w:t> </w:t>
      </w:r>
      <w:r>
        <w:rPr/>
        <w:t>with</w:t>
      </w:r>
      <w:r>
        <w:rPr>
          <w:spacing w:val="-2"/>
        </w:rPr>
        <w:t> </w:t>
      </w:r>
      <w:r>
        <w:rPr/>
        <w:t>or</w:t>
      </w:r>
      <w:r>
        <w:rPr>
          <w:spacing w:val="-2"/>
        </w:rPr>
        <w:t> </w:t>
      </w:r>
      <w:r>
        <w:rPr/>
        <w:t>without</w:t>
      </w:r>
      <w:r>
        <w:rPr>
          <w:spacing w:val="-2"/>
        </w:rPr>
        <w:t> </w:t>
      </w:r>
      <w:r>
        <w:rPr/>
        <w:t>a</w:t>
      </w:r>
      <w:r>
        <w:rPr>
          <w:spacing w:val="-2"/>
        </w:rPr>
        <w:t> </w:t>
      </w:r>
      <w:r>
        <w:rPr/>
        <w:t>funeral</w:t>
      </w:r>
      <w:r>
        <w:rPr>
          <w:spacing w:val="-2"/>
        </w:rPr>
        <w:t> </w:t>
      </w:r>
      <w:r>
        <w:rPr/>
        <w:t>director.</w:t>
      </w:r>
      <w:r>
        <w:rPr>
          <w:spacing w:val="-7"/>
        </w:rPr>
        <w:t> </w:t>
      </w:r>
      <w:r>
        <w:rPr/>
        <w:t>The</w:t>
      </w:r>
      <w:r>
        <w:rPr>
          <w:spacing w:val="-2"/>
        </w:rPr>
        <w:t> </w:t>
      </w:r>
      <w:r>
        <w:rPr/>
        <w:t>centre</w:t>
      </w:r>
      <w:r>
        <w:rPr>
          <w:spacing w:val="-2"/>
        </w:rPr>
        <w:t> </w:t>
      </w:r>
      <w:r>
        <w:rPr/>
        <w:t>has</w:t>
      </w:r>
      <w:r>
        <w:rPr>
          <w:spacing w:val="-2"/>
        </w:rPr>
        <w:t> </w:t>
      </w:r>
      <w:r>
        <w:rPr/>
        <w:t>also</w:t>
      </w:r>
      <w:r>
        <w:rPr>
          <w:spacing w:val="-2"/>
        </w:rPr>
        <w:t> </w:t>
      </w:r>
      <w:r>
        <w:rPr/>
        <w:t>launched</w:t>
      </w:r>
      <w:r>
        <w:rPr>
          <w:spacing w:val="-2"/>
        </w:rPr>
        <w:t> </w:t>
      </w:r>
      <w:r>
        <w:rPr/>
        <w:t>an Association</w:t>
      </w:r>
      <w:r>
        <w:rPr>
          <w:spacing w:val="-17"/>
        </w:rPr>
        <w:t> </w:t>
      </w:r>
      <w:r>
        <w:rPr/>
        <w:t>of</w:t>
      </w:r>
      <w:r>
        <w:rPr>
          <w:spacing w:val="-17"/>
        </w:rPr>
        <w:t> </w:t>
      </w:r>
      <w:r>
        <w:rPr/>
        <w:t>Nature</w:t>
      </w:r>
      <w:r>
        <w:rPr>
          <w:spacing w:val="-17"/>
        </w:rPr>
        <w:t> </w:t>
      </w:r>
      <w:r>
        <w:rPr/>
        <w:t>Reserve</w:t>
      </w:r>
      <w:r>
        <w:rPr>
          <w:spacing w:val="-17"/>
        </w:rPr>
        <w:t> </w:t>
      </w:r>
      <w:r>
        <w:rPr/>
        <w:t>Burial</w:t>
      </w:r>
      <w:r>
        <w:rPr>
          <w:spacing w:val="-17"/>
        </w:rPr>
        <w:t> </w:t>
      </w:r>
      <w:r>
        <w:rPr/>
        <w:t>Grounds</w:t>
      </w:r>
      <w:r>
        <w:rPr>
          <w:spacing w:val="-17"/>
        </w:rPr>
        <w:t> </w:t>
      </w:r>
      <w:r>
        <w:rPr/>
        <w:t>to</w:t>
      </w:r>
      <w:r>
        <w:rPr>
          <w:spacing w:val="-17"/>
        </w:rPr>
        <w:t> </w:t>
      </w:r>
      <w:r>
        <w:rPr/>
        <w:t>represent</w:t>
      </w:r>
      <w:r>
        <w:rPr>
          <w:spacing w:val="-17"/>
        </w:rPr>
        <w:t> </w:t>
      </w:r>
      <w:r>
        <w:rPr/>
        <w:t>woodland</w:t>
      </w:r>
      <w:r>
        <w:rPr>
          <w:spacing w:val="-17"/>
        </w:rPr>
        <w:t> </w:t>
      </w:r>
      <w:r>
        <w:rPr/>
        <w:t>burial</w:t>
      </w:r>
      <w:r>
        <w:rPr>
          <w:spacing w:val="-17"/>
        </w:rPr>
        <w:t> </w:t>
      </w:r>
      <w:r>
        <w:rPr/>
        <w:t>site owners,</w:t>
      </w:r>
      <w:r>
        <w:rPr>
          <w:spacing w:val="-17"/>
        </w:rPr>
        <w:t> </w:t>
      </w:r>
      <w:r>
        <w:rPr/>
        <w:t>whether</w:t>
      </w:r>
      <w:r>
        <w:rPr>
          <w:spacing w:val="-17"/>
        </w:rPr>
        <w:t> </w:t>
      </w:r>
      <w:r>
        <w:rPr/>
        <w:t>farmers,</w:t>
      </w:r>
      <w:r>
        <w:rPr>
          <w:spacing w:val="-17"/>
        </w:rPr>
        <w:t> </w:t>
      </w:r>
      <w:r>
        <w:rPr/>
        <w:t>wildlife</w:t>
      </w:r>
      <w:r>
        <w:rPr>
          <w:spacing w:val="-17"/>
        </w:rPr>
        <w:t> </w:t>
      </w:r>
      <w:r>
        <w:rPr/>
        <w:t>charities</w:t>
      </w:r>
      <w:r>
        <w:rPr>
          <w:spacing w:val="-17"/>
        </w:rPr>
        <w:t> </w:t>
      </w:r>
      <w:r>
        <w:rPr/>
        <w:t>and</w:t>
      </w:r>
      <w:r>
        <w:rPr>
          <w:spacing w:val="-17"/>
        </w:rPr>
        <w:t> </w:t>
      </w:r>
      <w:r>
        <w:rPr/>
        <w:t>local</w:t>
      </w:r>
      <w:r>
        <w:rPr>
          <w:spacing w:val="-17"/>
        </w:rPr>
        <w:t> </w:t>
      </w:r>
      <w:r>
        <w:rPr/>
        <w:t>authorities.</w:t>
      </w:r>
      <w:r>
        <w:rPr>
          <w:spacing w:val="-20"/>
        </w:rPr>
        <w:t> </w:t>
      </w:r>
      <w:r>
        <w:rPr/>
        <w:t>The</w:t>
      </w:r>
      <w:r>
        <w:rPr>
          <w:spacing w:val="-16"/>
        </w:rPr>
        <w:t> </w:t>
      </w:r>
      <w:r>
        <w:rPr/>
        <w:t>centre</w:t>
      </w:r>
      <w:r>
        <w:rPr>
          <w:spacing w:val="-17"/>
        </w:rPr>
        <w:t> </w:t>
      </w:r>
      <w:r>
        <w:rPr/>
        <w:t>also works</w:t>
      </w:r>
      <w:r>
        <w:rPr>
          <w:spacing w:val="-20"/>
        </w:rPr>
        <w:t> </w:t>
      </w:r>
      <w:r>
        <w:rPr/>
        <w:t>through</w:t>
      </w:r>
      <w:r>
        <w:rPr>
          <w:spacing w:val="-19"/>
        </w:rPr>
        <w:t> </w:t>
      </w:r>
      <w:r>
        <w:rPr/>
        <w:t>lectures,</w:t>
      </w:r>
      <w:r>
        <w:rPr>
          <w:spacing w:val="-20"/>
        </w:rPr>
        <w:t> </w:t>
      </w:r>
      <w:r>
        <w:rPr/>
        <w:t>workshops,</w:t>
      </w:r>
      <w:r>
        <w:rPr>
          <w:spacing w:val="-19"/>
        </w:rPr>
        <w:t> </w:t>
      </w:r>
      <w:r>
        <w:rPr/>
        <w:t>counselling</w:t>
      </w:r>
      <w:r>
        <w:rPr>
          <w:spacing w:val="-20"/>
        </w:rPr>
        <w:t> </w:t>
      </w:r>
      <w:r>
        <w:rPr/>
        <w:t>and</w:t>
      </w:r>
      <w:r>
        <w:rPr>
          <w:spacing w:val="-19"/>
        </w:rPr>
        <w:t> </w:t>
      </w:r>
      <w:r>
        <w:rPr/>
        <w:t>publications,</w:t>
      </w:r>
      <w:r>
        <w:rPr>
          <w:spacing w:val="-20"/>
        </w:rPr>
        <w:t> </w:t>
      </w:r>
      <w:r>
        <w:rPr/>
        <w:t>to</w:t>
      </w:r>
      <w:r>
        <w:rPr>
          <w:spacing w:val="-19"/>
        </w:rPr>
        <w:t> </w:t>
      </w:r>
      <w:r>
        <w:rPr/>
        <w:t>help</w:t>
      </w:r>
      <w:r>
        <w:rPr>
          <w:spacing w:val="-20"/>
        </w:rPr>
        <w:t> </w:t>
      </w:r>
      <w:r>
        <w:rPr/>
        <w:t>people confront</w:t>
      </w:r>
      <w:r>
        <w:rPr>
          <w:spacing w:val="-1"/>
        </w:rPr>
        <w:t> </w:t>
      </w:r>
      <w:r>
        <w:rPr/>
        <w:t>their</w:t>
      </w:r>
      <w:r>
        <w:rPr>
          <w:spacing w:val="-1"/>
        </w:rPr>
        <w:t> </w:t>
      </w:r>
      <w:r>
        <w:rPr/>
        <w:t>fears</w:t>
      </w:r>
      <w:r>
        <w:rPr>
          <w:spacing w:val="-1"/>
        </w:rPr>
        <w:t> </w:t>
      </w:r>
      <w:r>
        <w:rPr/>
        <w:t>about</w:t>
      </w:r>
      <w:r>
        <w:rPr>
          <w:spacing w:val="-1"/>
        </w:rPr>
        <w:t> </w:t>
      </w:r>
      <w:r>
        <w:rPr/>
        <w:t>death,</w:t>
      </w:r>
      <w:r>
        <w:rPr>
          <w:spacing w:val="-1"/>
        </w:rPr>
        <w:t> </w:t>
      </w:r>
      <w:r>
        <w:rPr/>
        <w:t>and</w:t>
      </w:r>
      <w:r>
        <w:rPr>
          <w:spacing w:val="-1"/>
        </w:rPr>
        <w:t> </w:t>
      </w:r>
      <w:r>
        <w:rPr/>
        <w:t>to</w:t>
      </w:r>
      <w:r>
        <w:rPr>
          <w:spacing w:val="-1"/>
        </w:rPr>
        <w:t> </w:t>
      </w:r>
      <w:r>
        <w:rPr/>
        <w:t>draw-up</w:t>
      </w:r>
      <w:r>
        <w:rPr>
          <w:spacing w:val="-1"/>
        </w:rPr>
        <w:t> </w:t>
      </w:r>
      <w:r>
        <w:rPr/>
        <w:t>Living</w:t>
      </w:r>
      <w:r>
        <w:rPr>
          <w:spacing w:val="-1"/>
        </w:rPr>
        <w:t> </w:t>
      </w:r>
      <w:r>
        <w:rPr/>
        <w:t>wills,</w:t>
      </w:r>
      <w:r>
        <w:rPr>
          <w:spacing w:val="-1"/>
        </w:rPr>
        <w:t> </w:t>
      </w:r>
      <w:r>
        <w:rPr/>
        <w:t>etc.</w:t>
      </w:r>
    </w:p>
    <w:p>
      <w:pPr>
        <w:pStyle w:val="BodyText"/>
      </w:pPr>
    </w:p>
    <w:p>
      <w:pPr>
        <w:pStyle w:val="BodyText"/>
        <w:ind w:left="106" w:right="284"/>
      </w:pPr>
      <w:r>
        <w:rPr/>
        <w:t>The</w:t>
      </w:r>
      <w:r>
        <w:rPr>
          <w:spacing w:val="-4"/>
        </w:rPr>
        <w:t> </w:t>
      </w:r>
      <w:r>
        <w:rPr/>
        <w:t>Centre</w:t>
      </w:r>
      <w:r>
        <w:rPr>
          <w:spacing w:val="-4"/>
        </w:rPr>
        <w:t> </w:t>
      </w:r>
      <w:r>
        <w:rPr/>
        <w:t>also</w:t>
      </w:r>
      <w:r>
        <w:rPr>
          <w:spacing w:val="-4"/>
        </w:rPr>
        <w:t> </w:t>
      </w:r>
      <w:r>
        <w:rPr/>
        <w:t>advises</w:t>
      </w:r>
      <w:r>
        <w:rPr>
          <w:spacing w:val="-4"/>
        </w:rPr>
        <w:t> </w:t>
      </w:r>
      <w:r>
        <w:rPr/>
        <w:t>on</w:t>
      </w:r>
      <w:r>
        <w:rPr>
          <w:spacing w:val="-4"/>
        </w:rPr>
        <w:t> </w:t>
      </w:r>
      <w:r>
        <w:rPr/>
        <w:t>the</w:t>
      </w:r>
      <w:r>
        <w:rPr>
          <w:spacing w:val="-4"/>
        </w:rPr>
        <w:t> </w:t>
      </w:r>
      <w:r>
        <w:rPr/>
        <w:t>supply</w:t>
      </w:r>
      <w:r>
        <w:rPr>
          <w:spacing w:val="-4"/>
        </w:rPr>
        <w:t> </w:t>
      </w:r>
      <w:r>
        <w:rPr/>
        <w:t>of</w:t>
      </w:r>
      <w:r>
        <w:rPr>
          <w:spacing w:val="-4"/>
        </w:rPr>
        <w:t> </w:t>
      </w:r>
      <w:r>
        <w:rPr/>
        <w:t>bio-degradable</w:t>
      </w:r>
      <w:r>
        <w:rPr>
          <w:spacing w:val="-4"/>
        </w:rPr>
        <w:t> </w:t>
      </w:r>
      <w:r>
        <w:rPr/>
        <w:t>coffins,</w:t>
      </w:r>
      <w:r>
        <w:rPr>
          <w:spacing w:val="-4"/>
        </w:rPr>
        <w:t> </w:t>
      </w:r>
      <w:r>
        <w:rPr/>
        <w:t>artist</w:t>
      </w:r>
      <w:r>
        <w:rPr>
          <w:spacing w:val="-4"/>
        </w:rPr>
        <w:t> </w:t>
      </w:r>
      <w:r>
        <w:rPr/>
        <w:t>designed coffins, wicker coffins, burial shrouds etc. The Centre is also the best source of advice about existing and proposed green burial sites. These are increasing rapidly, and over 100 were opened by</w:t>
      </w:r>
      <w:r>
        <w:rPr>
          <w:spacing w:val="-9"/>
        </w:rPr>
        <w:t> </w:t>
      </w:r>
      <w:r>
        <w:rPr/>
        <w:t>August 2000, with many more in the planning stage.</w:t>
      </w:r>
    </w:p>
    <w:p>
      <w:pPr>
        <w:pStyle w:val="BodyText"/>
        <w:spacing w:before="1"/>
      </w:pPr>
    </w:p>
    <w:p>
      <w:pPr>
        <w:spacing w:before="0"/>
        <w:ind w:left="106" w:right="0" w:firstLine="0"/>
        <w:jc w:val="left"/>
        <w:rPr>
          <w:b/>
          <w:sz w:val="28"/>
        </w:rPr>
      </w:pPr>
      <w:r>
        <w:rPr>
          <w:sz w:val="28"/>
        </w:rPr>
        <w:t>The</w:t>
      </w:r>
      <w:r>
        <w:rPr>
          <w:spacing w:val="-8"/>
          <w:sz w:val="28"/>
        </w:rPr>
        <w:t> </w:t>
      </w:r>
      <w:r>
        <w:rPr>
          <w:sz w:val="28"/>
        </w:rPr>
        <w:t>Centre</w:t>
      </w:r>
      <w:r>
        <w:rPr>
          <w:spacing w:val="-8"/>
          <w:sz w:val="28"/>
        </w:rPr>
        <w:t> </w:t>
      </w:r>
      <w:r>
        <w:rPr>
          <w:sz w:val="28"/>
        </w:rPr>
        <w:t>also</w:t>
      </w:r>
      <w:r>
        <w:rPr>
          <w:spacing w:val="-8"/>
          <w:sz w:val="28"/>
        </w:rPr>
        <w:t> </w:t>
      </w:r>
      <w:r>
        <w:rPr>
          <w:sz w:val="28"/>
        </w:rPr>
        <w:t>issues</w:t>
      </w:r>
      <w:r>
        <w:rPr>
          <w:spacing w:val="-8"/>
          <w:sz w:val="28"/>
        </w:rPr>
        <w:t> </w:t>
      </w:r>
      <w:r>
        <w:rPr>
          <w:sz w:val="28"/>
        </w:rPr>
        <w:t>the</w:t>
      </w:r>
      <w:r>
        <w:rPr>
          <w:spacing w:val="-6"/>
          <w:sz w:val="28"/>
        </w:rPr>
        <w:t> </w:t>
      </w:r>
      <w:r>
        <w:rPr>
          <w:b/>
          <w:sz w:val="28"/>
        </w:rPr>
        <w:t>"The</w:t>
      </w:r>
      <w:r>
        <w:rPr>
          <w:b/>
          <w:spacing w:val="-13"/>
          <w:sz w:val="28"/>
        </w:rPr>
        <w:t> </w:t>
      </w:r>
      <w:r>
        <w:rPr>
          <w:b/>
          <w:sz w:val="28"/>
        </w:rPr>
        <w:t>New</w:t>
      </w:r>
      <w:r>
        <w:rPr>
          <w:b/>
          <w:spacing w:val="-12"/>
          <w:sz w:val="28"/>
        </w:rPr>
        <w:t> </w:t>
      </w:r>
      <w:r>
        <w:rPr>
          <w:b/>
          <w:sz w:val="28"/>
        </w:rPr>
        <w:t>Natural</w:t>
      </w:r>
      <w:r>
        <w:rPr>
          <w:b/>
          <w:spacing w:val="-13"/>
          <w:sz w:val="28"/>
        </w:rPr>
        <w:t> </w:t>
      </w:r>
      <w:r>
        <w:rPr>
          <w:b/>
          <w:sz w:val="28"/>
        </w:rPr>
        <w:t>Death</w:t>
      </w:r>
      <w:r>
        <w:rPr>
          <w:b/>
          <w:spacing w:val="-12"/>
          <w:sz w:val="28"/>
        </w:rPr>
        <w:t> </w:t>
      </w:r>
      <w:r>
        <w:rPr>
          <w:b/>
          <w:spacing w:val="-2"/>
          <w:sz w:val="28"/>
        </w:rPr>
        <w:t>Handbook"</w:t>
      </w:r>
    </w:p>
    <w:p>
      <w:pPr>
        <w:pStyle w:val="BodyText"/>
        <w:spacing w:before="10"/>
        <w:rPr>
          <w:b/>
          <w:sz w:val="27"/>
        </w:rPr>
      </w:pPr>
    </w:p>
    <w:p>
      <w:pPr>
        <w:pStyle w:val="BodyText"/>
        <w:ind w:left="106" w:right="284"/>
      </w:pPr>
      <w:r>
        <w:rPr/>
        <w:t>It shows you how to arrange a funeral, order a cardboard coffin, find a woodland burial ground or arrange a burial on private land. For those who prefer a funeral to be arranged for them or who want help with elements of it, the book's "Good Funeral Guide" details the best undertakers, funeral suppliers, crematoria and cemeteries and woodland burial sites, as well as "best buys" in a number of </w:t>
      </w:r>
      <w:r>
        <w:rPr>
          <w:spacing w:val="-2"/>
        </w:rPr>
        <w:t>categories.</w:t>
      </w:r>
    </w:p>
    <w:p>
      <w:pPr>
        <w:spacing w:before="1"/>
        <w:ind w:left="2936" w:right="3132" w:firstLine="0"/>
        <w:jc w:val="center"/>
        <w:rPr>
          <w:sz w:val="28"/>
        </w:rPr>
      </w:pPr>
      <w:r>
        <w:rPr>
          <w:b/>
          <w:color w:val="74B243"/>
          <w:sz w:val="28"/>
        </w:rPr>
        <w:t>Sandwell</w:t>
      </w:r>
      <w:r>
        <w:rPr>
          <w:b/>
          <w:color w:val="74B243"/>
          <w:spacing w:val="-17"/>
          <w:sz w:val="28"/>
        </w:rPr>
        <w:t> </w:t>
      </w:r>
      <w:r>
        <w:rPr>
          <w:b/>
          <w:color w:val="74B243"/>
          <w:sz w:val="28"/>
        </w:rPr>
        <w:t>Bereavement</w:t>
      </w:r>
      <w:r>
        <w:rPr>
          <w:b/>
          <w:color w:val="74B243"/>
          <w:spacing w:val="-17"/>
          <w:sz w:val="28"/>
        </w:rPr>
        <w:t> </w:t>
      </w:r>
      <w:r>
        <w:rPr>
          <w:b/>
          <w:color w:val="74B243"/>
          <w:sz w:val="28"/>
        </w:rPr>
        <w:t>Services </w:t>
      </w:r>
      <w:r>
        <w:rPr>
          <w:color w:val="4C4C4C"/>
          <w:sz w:val="28"/>
        </w:rPr>
        <w:t>Sandwell Valley Crematorium Newton Road</w:t>
      </w:r>
    </w:p>
    <w:p>
      <w:pPr>
        <w:pStyle w:val="BodyText"/>
        <w:ind w:left="4253" w:right="4449"/>
        <w:jc w:val="center"/>
      </w:pPr>
      <w:r>
        <w:rPr>
          <w:color w:val="4C4C4C"/>
        </w:rPr>
        <w:t>West</w:t>
      </w:r>
      <w:r>
        <w:rPr>
          <w:color w:val="4C4C4C"/>
          <w:spacing w:val="-20"/>
        </w:rPr>
        <w:t> </w:t>
      </w:r>
      <w:r>
        <w:rPr>
          <w:color w:val="4C4C4C"/>
        </w:rPr>
        <w:t>Bromwich West Midlands B71 3SX</w:t>
      </w:r>
    </w:p>
    <w:p>
      <w:pPr>
        <w:tabs>
          <w:tab w:pos="3112" w:val="left" w:leader="none"/>
        </w:tabs>
        <w:spacing w:line="322" w:lineRule="exact" w:before="231"/>
        <w:ind w:left="0" w:right="197" w:firstLine="0"/>
        <w:jc w:val="center"/>
        <w:rPr>
          <w:sz w:val="28"/>
        </w:rPr>
      </w:pPr>
      <w:r>
        <w:rPr>
          <w:b/>
          <w:color w:val="74B243"/>
          <w:sz w:val="28"/>
        </w:rPr>
        <w:t>Tel:</w:t>
      </w:r>
      <w:r>
        <w:rPr>
          <w:b/>
          <w:color w:val="74B243"/>
          <w:spacing w:val="-14"/>
          <w:sz w:val="28"/>
        </w:rPr>
        <w:t> </w:t>
      </w:r>
      <w:r>
        <w:rPr>
          <w:color w:val="4C4C4C"/>
          <w:sz w:val="28"/>
        </w:rPr>
        <w:t>0121</w:t>
      </w:r>
      <w:r>
        <w:rPr>
          <w:color w:val="4C4C4C"/>
          <w:spacing w:val="-14"/>
          <w:sz w:val="28"/>
        </w:rPr>
        <w:t> </w:t>
      </w:r>
      <w:r>
        <w:rPr>
          <w:color w:val="4C4C4C"/>
          <w:sz w:val="28"/>
        </w:rPr>
        <w:t>569</w:t>
      </w:r>
      <w:r>
        <w:rPr>
          <w:color w:val="4C4C4C"/>
          <w:spacing w:val="-14"/>
          <w:sz w:val="28"/>
        </w:rPr>
        <w:t> </w:t>
      </w:r>
      <w:r>
        <w:rPr>
          <w:color w:val="4C4C4C"/>
          <w:spacing w:val="-4"/>
          <w:sz w:val="28"/>
        </w:rPr>
        <w:t>6700</w:t>
      </w:r>
      <w:r>
        <w:rPr>
          <w:color w:val="4C4C4C"/>
          <w:sz w:val="28"/>
        </w:rPr>
        <w:tab/>
      </w:r>
      <w:r>
        <w:rPr>
          <w:b/>
          <w:color w:val="74B243"/>
          <w:sz w:val="28"/>
        </w:rPr>
        <w:t>Fax:</w:t>
      </w:r>
      <w:r>
        <w:rPr>
          <w:b/>
          <w:color w:val="74B243"/>
          <w:spacing w:val="-6"/>
          <w:sz w:val="28"/>
        </w:rPr>
        <w:t> </w:t>
      </w:r>
      <w:r>
        <w:rPr>
          <w:color w:val="4C4C4C"/>
          <w:sz w:val="28"/>
        </w:rPr>
        <w:t>0121</w:t>
      </w:r>
      <w:r>
        <w:rPr>
          <w:color w:val="4C4C4C"/>
          <w:spacing w:val="-7"/>
          <w:sz w:val="28"/>
        </w:rPr>
        <w:t> </w:t>
      </w:r>
      <w:r>
        <w:rPr>
          <w:color w:val="4C4C4C"/>
          <w:sz w:val="28"/>
        </w:rPr>
        <w:t>569</w:t>
      </w:r>
      <w:r>
        <w:rPr>
          <w:color w:val="4C4C4C"/>
          <w:spacing w:val="-6"/>
          <w:sz w:val="28"/>
        </w:rPr>
        <w:t> </w:t>
      </w:r>
      <w:r>
        <w:rPr>
          <w:color w:val="4C4C4C"/>
          <w:spacing w:val="-4"/>
          <w:sz w:val="28"/>
        </w:rPr>
        <w:t>6851</w:t>
      </w:r>
    </w:p>
    <w:p>
      <w:pPr>
        <w:pStyle w:val="BodyText"/>
        <w:spacing w:line="322" w:lineRule="exact"/>
        <w:ind w:right="197"/>
        <w:jc w:val="center"/>
      </w:pPr>
      <w:r>
        <w:rPr>
          <w:b/>
          <w:color w:val="74B243"/>
        </w:rPr>
        <w:t>Email</w:t>
      </w:r>
      <w:r>
        <w:rPr>
          <w:color w:val="74B243"/>
        </w:rPr>
        <w:t>:</w:t>
      </w:r>
      <w:r>
        <w:rPr>
          <w:color w:val="74B243"/>
          <w:spacing w:val="-9"/>
        </w:rPr>
        <w:t> </w:t>
      </w:r>
      <w:hyperlink r:id="rId8">
        <w:r>
          <w:rPr>
            <w:color w:val="4C4C4C"/>
            <w:spacing w:val="-2"/>
          </w:rPr>
          <w:t>bereavement_services@sandwell.gov.uk</w:t>
        </w:r>
      </w:hyperlink>
    </w:p>
    <w:sectPr>
      <w:type w:val="continuous"/>
      <w:pgSz w:w="11910" w:h="16840"/>
      <w:pgMar w:top="560" w:bottom="280" w:left="8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8"/>
      <w:szCs w:val="28"/>
      <w:lang w:val="en-US" w:eastAsia="en-US" w:bidi="ar-SA"/>
    </w:rPr>
  </w:style>
  <w:style w:styleId="Title" w:type="paragraph">
    <w:name w:val="Title"/>
    <w:basedOn w:val="Normal"/>
    <w:uiPriority w:val="1"/>
    <w:qFormat/>
    <w:pPr>
      <w:ind w:left="107"/>
    </w:pPr>
    <w:rPr>
      <w:rFonts w:ascii="Arial" w:hAnsi="Arial" w:eastAsia="Arial" w:cs="Arial"/>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contact@naturaldeath.org.uk" TargetMode="External"/><Relationship Id="rId7" Type="http://schemas.openxmlformats.org/officeDocument/2006/relationships/hyperlink" Target="http://www.naturaldeath.org.uk/" TargetMode="External"/><Relationship Id="rId8" Type="http://schemas.openxmlformats.org/officeDocument/2006/relationships/hyperlink" Target="mailto:bereavement_services@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dcterms:created xsi:type="dcterms:W3CDTF">2023-04-13T11:51:43Z</dcterms:created>
  <dcterms:modified xsi:type="dcterms:W3CDTF">2023-04-13T11:51:43Z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Creator">
    <vt:lpwstr>Acrobat PDFMaker 9.0 for Publisher</vt:lpwstr>
  </property>
  <property fmtid="{D5CDD505-2E9C-101B-9397-08002B2CF9AE}" pid="4" name="LastSaved">
    <vt:filetime>2023-04-13T00:00:00Z</vt:filetime>
  </property>
  <property fmtid="{D5CDD505-2E9C-101B-9397-08002B2CF9AE}" pid="5" name="Producer">
    <vt:lpwstr>Acrobat Distiller 9.0.0 (Windows)</vt:lpwstr>
  </property>
</Properties>
</file>