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B02" w:rsidRDefault="00E47B02">
      <w:pPr>
        <w:pStyle w:val="BodyText"/>
        <w:kinsoku w:val="0"/>
        <w:overflowPunct w:val="0"/>
        <w:spacing w:before="114"/>
        <w:ind w:left="100" w:right="988" w:firstLine="67"/>
        <w:rPr>
          <w:b/>
          <w:bCs/>
          <w:sz w:val="72"/>
          <w:szCs w:val="72"/>
        </w:rPr>
      </w:pPr>
      <w:bookmarkStart w:id="0" w:name="_GoBack"/>
      <w:bookmarkEnd w:id="0"/>
      <w:r>
        <w:rPr>
          <w:b/>
          <w:bCs/>
          <w:sz w:val="72"/>
          <w:szCs w:val="72"/>
        </w:rPr>
        <w:t>Sandwell’s policy for delayed entry to school for community and voluntary controlled schools</w:t>
      </w:r>
    </w:p>
    <w:p w:rsidR="00E47B02" w:rsidRDefault="00E47B02">
      <w:pPr>
        <w:pStyle w:val="BodyText"/>
        <w:kinsoku w:val="0"/>
        <w:overflowPunct w:val="0"/>
        <w:spacing w:before="3"/>
        <w:rPr>
          <w:b/>
          <w:bCs/>
          <w:sz w:val="88"/>
          <w:szCs w:val="88"/>
        </w:rPr>
      </w:pPr>
    </w:p>
    <w:p w:rsidR="00E47B02" w:rsidRDefault="00E47B02">
      <w:pPr>
        <w:pStyle w:val="Heading1"/>
        <w:kinsoku w:val="0"/>
        <w:overflowPunct w:val="0"/>
      </w:pPr>
      <w:r>
        <w:t>Background</w:t>
      </w:r>
    </w:p>
    <w:p w:rsidR="00E47B02" w:rsidRDefault="00E47B02">
      <w:pPr>
        <w:pStyle w:val="BodyText"/>
        <w:kinsoku w:val="0"/>
        <w:overflowPunct w:val="0"/>
        <w:spacing w:before="322"/>
        <w:ind w:left="100" w:right="111"/>
      </w:pPr>
      <w:r>
        <w:t>The School Admission Code of 20</w:t>
      </w:r>
      <w:r w:rsidR="001E237A" w:rsidRPr="003E7251">
        <w:t>21</w:t>
      </w:r>
      <w:r>
        <w:t xml:space="preserve"> states that 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w:t>
      </w:r>
    </w:p>
    <w:p w:rsidR="00E47B02" w:rsidRDefault="00E47B02">
      <w:pPr>
        <w:pStyle w:val="BodyText"/>
        <w:kinsoku w:val="0"/>
        <w:overflowPunct w:val="0"/>
        <w:rPr>
          <w:sz w:val="30"/>
          <w:szCs w:val="30"/>
        </w:rPr>
      </w:pPr>
    </w:p>
    <w:p w:rsidR="00E47B02" w:rsidRDefault="00E47B02">
      <w:pPr>
        <w:pStyle w:val="BodyText"/>
        <w:kinsoku w:val="0"/>
        <w:overflowPunct w:val="0"/>
        <w:spacing w:before="1"/>
        <w:rPr>
          <w:sz w:val="26"/>
          <w:szCs w:val="26"/>
        </w:rPr>
      </w:pPr>
    </w:p>
    <w:p w:rsidR="00E47B02" w:rsidRDefault="00E47B02">
      <w:pPr>
        <w:pStyle w:val="BodyText"/>
        <w:kinsoku w:val="0"/>
        <w:overflowPunct w:val="0"/>
        <w:ind w:left="100"/>
      </w:pPr>
      <w:r>
        <w:t>*born between 1 April and 31 August</w:t>
      </w:r>
    </w:p>
    <w:p w:rsidR="00E47B02" w:rsidRDefault="00E47B02">
      <w:pPr>
        <w:pStyle w:val="BodyText"/>
        <w:kinsoku w:val="0"/>
        <w:overflowPunct w:val="0"/>
        <w:rPr>
          <w:sz w:val="30"/>
          <w:szCs w:val="30"/>
        </w:rPr>
      </w:pPr>
    </w:p>
    <w:p w:rsidR="00E47B02" w:rsidRDefault="00E47B02">
      <w:pPr>
        <w:pStyle w:val="BodyText"/>
        <w:kinsoku w:val="0"/>
        <w:overflowPunct w:val="0"/>
        <w:spacing w:before="8"/>
        <w:rPr>
          <w:sz w:val="25"/>
          <w:szCs w:val="25"/>
        </w:rPr>
      </w:pPr>
    </w:p>
    <w:p w:rsidR="00E47B02" w:rsidRDefault="00E47B02">
      <w:pPr>
        <w:pStyle w:val="Heading1"/>
        <w:kinsoku w:val="0"/>
        <w:overflowPunct w:val="0"/>
      </w:pPr>
      <w:r>
        <w:t>Sandwell’s Policy</w:t>
      </w:r>
    </w:p>
    <w:p w:rsidR="00E47B02" w:rsidRDefault="00E47B02">
      <w:pPr>
        <w:pStyle w:val="BodyText"/>
        <w:kinsoku w:val="0"/>
        <w:overflowPunct w:val="0"/>
        <w:spacing w:before="2"/>
        <w:rPr>
          <w:b/>
          <w:bCs/>
        </w:rPr>
      </w:pPr>
    </w:p>
    <w:p w:rsidR="00E47B02" w:rsidRDefault="00E47B02">
      <w:pPr>
        <w:pStyle w:val="BodyText"/>
        <w:kinsoku w:val="0"/>
        <w:overflowPunct w:val="0"/>
        <w:ind w:left="100" w:right="96"/>
      </w:pPr>
      <w:r>
        <w:t>Under the School Standards and Framework Act 1998, children do not have to undertake full time education until the start of the term following their fifth birthday. In Sandwell children are offered admission at the beginning of the Autumn Term (September) following their fourth birthday. If parents/carers wish to defer entry until later in that academic year or until the child is 5, they should discuss this with the Head</w:t>
      </w:r>
      <w:r w:rsidR="00C20C7A">
        <w:t xml:space="preserve"> T</w:t>
      </w:r>
      <w:r>
        <w:t>eacher of the allocated school.</w:t>
      </w:r>
    </w:p>
    <w:p w:rsidR="00E47B02" w:rsidRDefault="00E47B02">
      <w:pPr>
        <w:pStyle w:val="BodyText"/>
        <w:kinsoku w:val="0"/>
        <w:overflowPunct w:val="0"/>
        <w:ind w:left="100" w:right="96"/>
        <w:sectPr w:rsidR="00E47B02">
          <w:headerReference w:type="default" r:id="rId7"/>
          <w:footerReference w:type="default" r:id="rId8"/>
          <w:pgSz w:w="11910" w:h="16840"/>
          <w:pgMar w:top="1580" w:right="1420" w:bottom="960" w:left="1340" w:header="0" w:footer="779" w:gutter="0"/>
          <w:pgNumType w:start="1"/>
          <w:cols w:space="720"/>
          <w:noEndnote/>
        </w:sectPr>
      </w:pPr>
    </w:p>
    <w:p w:rsidR="00E47B02" w:rsidRDefault="00E47B02">
      <w:pPr>
        <w:pStyle w:val="BodyText"/>
        <w:kinsoku w:val="0"/>
        <w:overflowPunct w:val="0"/>
        <w:spacing w:before="78"/>
        <w:ind w:left="100" w:right="225"/>
      </w:pPr>
      <w:r>
        <w:lastRenderedPageBreak/>
        <w:t>Parents/carers sometimes request that the admission of their child is delayed for an academic year due to developmental issues. For community and voluntary controlled schools, the Local Authority, as the admission authority, will make a decision on the basis of the circumstances of each case and in the best interests of the child concerned. This will include</w:t>
      </w:r>
      <w:r w:rsidR="00C20C7A">
        <w:t xml:space="preserve"> taking account of:</w:t>
      </w:r>
    </w:p>
    <w:p w:rsidR="00E47B02" w:rsidRDefault="00E47B02">
      <w:pPr>
        <w:pStyle w:val="BodyText"/>
        <w:kinsoku w:val="0"/>
        <w:overflowPunct w:val="0"/>
        <w:spacing w:before="10"/>
        <w:rPr>
          <w:sz w:val="27"/>
          <w:szCs w:val="27"/>
        </w:rPr>
      </w:pPr>
    </w:p>
    <w:p w:rsidR="00E47B02" w:rsidRDefault="00E47B02">
      <w:pPr>
        <w:pStyle w:val="ListParagraph"/>
        <w:numPr>
          <w:ilvl w:val="0"/>
          <w:numId w:val="2"/>
        </w:numPr>
        <w:tabs>
          <w:tab w:val="left" w:pos="821"/>
        </w:tabs>
        <w:kinsoku w:val="0"/>
        <w:overflowPunct w:val="0"/>
        <w:ind w:right="106"/>
        <w:rPr>
          <w:sz w:val="28"/>
          <w:szCs w:val="28"/>
        </w:rPr>
      </w:pPr>
      <w:r>
        <w:rPr>
          <w:sz w:val="28"/>
          <w:szCs w:val="28"/>
        </w:rPr>
        <w:t>the parent’s/carer’s views, information about the child’s academic</w:t>
      </w:r>
      <w:r w:rsidR="001E237A" w:rsidRPr="001968A6">
        <w:rPr>
          <w:sz w:val="28"/>
          <w:szCs w:val="28"/>
        </w:rPr>
        <w:t>,</w:t>
      </w:r>
      <w:r>
        <w:rPr>
          <w:sz w:val="28"/>
          <w:szCs w:val="28"/>
        </w:rPr>
        <w:t xml:space="preserve"> </w:t>
      </w:r>
      <w:r w:rsidRPr="001968A6">
        <w:rPr>
          <w:sz w:val="28"/>
          <w:szCs w:val="28"/>
        </w:rPr>
        <w:t xml:space="preserve">social </w:t>
      </w:r>
      <w:r w:rsidR="001E237A" w:rsidRPr="001968A6">
        <w:rPr>
          <w:sz w:val="28"/>
          <w:szCs w:val="28"/>
        </w:rPr>
        <w:t>and emotional</w:t>
      </w:r>
      <w:r w:rsidR="001E237A">
        <w:rPr>
          <w:sz w:val="28"/>
          <w:szCs w:val="28"/>
        </w:rPr>
        <w:t xml:space="preserve"> </w:t>
      </w:r>
      <w:r>
        <w:rPr>
          <w:sz w:val="28"/>
          <w:szCs w:val="28"/>
        </w:rPr>
        <w:t>development, and, where relevant their medical history and the views of a medical professional. In addition</w:t>
      </w:r>
      <w:r w:rsidR="000C0013">
        <w:rPr>
          <w:sz w:val="28"/>
          <w:szCs w:val="28"/>
        </w:rPr>
        <w:t>,</w:t>
      </w:r>
      <w:r>
        <w:rPr>
          <w:sz w:val="28"/>
          <w:szCs w:val="28"/>
        </w:rPr>
        <w:t xml:space="preserve"> the Local Authority will consider whether the child has previously been educated out of their normal age group and whether they may naturally have fallen into a lower age group if it were not for being born</w:t>
      </w:r>
      <w:r>
        <w:rPr>
          <w:spacing w:val="-9"/>
          <w:sz w:val="28"/>
          <w:szCs w:val="28"/>
        </w:rPr>
        <w:t xml:space="preserve"> </w:t>
      </w:r>
      <w:r w:rsidR="000C0013">
        <w:rPr>
          <w:sz w:val="28"/>
          <w:szCs w:val="28"/>
        </w:rPr>
        <w:t>prematurely</w:t>
      </w:r>
      <w:r w:rsidR="00C20C7A">
        <w:rPr>
          <w:sz w:val="28"/>
          <w:szCs w:val="28"/>
        </w:rPr>
        <w:t>; and</w:t>
      </w:r>
    </w:p>
    <w:p w:rsidR="00E47B02" w:rsidRDefault="00E47B02">
      <w:pPr>
        <w:pStyle w:val="BodyText"/>
        <w:kinsoku w:val="0"/>
        <w:overflowPunct w:val="0"/>
        <w:spacing w:before="10"/>
        <w:rPr>
          <w:sz w:val="27"/>
          <w:szCs w:val="27"/>
        </w:rPr>
      </w:pPr>
    </w:p>
    <w:p w:rsidR="00E47B02" w:rsidRDefault="00E47B02">
      <w:pPr>
        <w:pStyle w:val="ListParagraph"/>
        <w:numPr>
          <w:ilvl w:val="0"/>
          <w:numId w:val="2"/>
        </w:numPr>
        <w:tabs>
          <w:tab w:val="left" w:pos="821"/>
        </w:tabs>
        <w:kinsoku w:val="0"/>
        <w:overflowPunct w:val="0"/>
        <w:ind w:right="588"/>
        <w:rPr>
          <w:sz w:val="28"/>
          <w:szCs w:val="28"/>
        </w:rPr>
      </w:pPr>
      <w:r>
        <w:rPr>
          <w:sz w:val="28"/>
          <w:szCs w:val="28"/>
        </w:rPr>
        <w:t>the views of the Head Teacher of the school concerned.</w:t>
      </w:r>
    </w:p>
    <w:p w:rsidR="00E47B02" w:rsidRDefault="00E47B02">
      <w:pPr>
        <w:pStyle w:val="BodyText"/>
        <w:kinsoku w:val="0"/>
        <w:overflowPunct w:val="0"/>
        <w:rPr>
          <w:sz w:val="30"/>
          <w:szCs w:val="30"/>
        </w:rPr>
      </w:pPr>
    </w:p>
    <w:p w:rsidR="00E47B02" w:rsidRDefault="00E47B02">
      <w:pPr>
        <w:pStyle w:val="BodyText"/>
        <w:kinsoku w:val="0"/>
        <w:overflowPunct w:val="0"/>
        <w:spacing w:before="249"/>
        <w:ind w:left="100"/>
      </w:pPr>
      <w:r>
        <w:t>Delayed entry beyond one academic year will not be supported.</w:t>
      </w:r>
    </w:p>
    <w:p w:rsidR="00E47B02" w:rsidRDefault="00E47B02">
      <w:pPr>
        <w:pStyle w:val="BodyText"/>
        <w:kinsoku w:val="0"/>
        <w:overflowPunct w:val="0"/>
        <w:spacing w:before="10"/>
        <w:rPr>
          <w:sz w:val="27"/>
          <w:szCs w:val="27"/>
        </w:rPr>
      </w:pPr>
    </w:p>
    <w:p w:rsidR="00E47B02" w:rsidRDefault="00E47B02">
      <w:pPr>
        <w:pStyle w:val="BodyText"/>
        <w:kinsoku w:val="0"/>
        <w:overflowPunct w:val="0"/>
        <w:ind w:left="100" w:right="1252"/>
      </w:pPr>
      <w:r>
        <w:t>This policy only applies to Sandwell’s community and voluntary controlled schools.</w:t>
      </w:r>
    </w:p>
    <w:p w:rsidR="00974EAA" w:rsidRDefault="00974EAA">
      <w:pPr>
        <w:pStyle w:val="BodyText"/>
        <w:kinsoku w:val="0"/>
        <w:overflowPunct w:val="0"/>
        <w:ind w:left="100" w:right="1252"/>
      </w:pPr>
    </w:p>
    <w:p w:rsidR="00974EAA" w:rsidRDefault="00974EAA" w:rsidP="00974EAA">
      <w:pPr>
        <w:pStyle w:val="BodyText"/>
        <w:kinsoku w:val="0"/>
        <w:overflowPunct w:val="0"/>
        <w:ind w:left="100" w:right="166"/>
      </w:pPr>
      <w:r>
        <w:t xml:space="preserve">To help you make an informed decision please visit:  </w:t>
      </w:r>
      <w:hyperlink r:id="rId9" w:history="1">
        <w:r w:rsidRPr="00E0512B">
          <w:rPr>
            <w:rStyle w:val="Hyperlink"/>
            <w:rFonts w:cs="Arial"/>
          </w:rPr>
          <w:t>https://www.gov.uk/government/publications/summer-born-children-school-admission</w:t>
        </w:r>
      </w:hyperlink>
      <w:r>
        <w:t xml:space="preserve"> </w:t>
      </w:r>
    </w:p>
    <w:p w:rsidR="00974EAA" w:rsidRDefault="00974EAA" w:rsidP="00974EAA">
      <w:pPr>
        <w:pStyle w:val="BodyText"/>
        <w:kinsoku w:val="0"/>
        <w:overflowPunct w:val="0"/>
        <w:ind w:right="166"/>
      </w:pPr>
    </w:p>
    <w:p w:rsidR="00974EAA" w:rsidRDefault="00974EAA" w:rsidP="00974EAA">
      <w:pPr>
        <w:pStyle w:val="BodyText"/>
        <w:kinsoku w:val="0"/>
        <w:overflowPunct w:val="0"/>
        <w:ind w:right="166"/>
      </w:pPr>
    </w:p>
    <w:p w:rsidR="00E47B02" w:rsidRDefault="00E47B02">
      <w:pPr>
        <w:pStyle w:val="Heading2"/>
        <w:kinsoku w:val="0"/>
        <w:overflowPunct w:val="0"/>
      </w:pPr>
      <w:r w:rsidRPr="00F6037D">
        <w:rPr>
          <w:sz w:val="32"/>
        </w:rPr>
        <w:t>Process</w:t>
      </w:r>
    </w:p>
    <w:p w:rsidR="00E47B02" w:rsidRDefault="00E47B02">
      <w:pPr>
        <w:pStyle w:val="BodyText"/>
        <w:kinsoku w:val="0"/>
        <w:overflowPunct w:val="0"/>
        <w:spacing w:before="10"/>
        <w:rPr>
          <w:b/>
          <w:bCs/>
          <w:sz w:val="27"/>
          <w:szCs w:val="27"/>
        </w:rPr>
      </w:pPr>
    </w:p>
    <w:p w:rsidR="00E47B02" w:rsidRDefault="00E47B02">
      <w:pPr>
        <w:pStyle w:val="BodyText"/>
        <w:kinsoku w:val="0"/>
        <w:overflowPunct w:val="0"/>
        <w:ind w:left="100" w:right="194"/>
      </w:pPr>
      <w:r>
        <w:t>Parents/carers must apply for a school place through the normal admission procedures and must submit an application form by 15 January. A request to delay entry will be made by the parent in writing, outlining reasons for the request, to the School Admissions Team by no later than 15 January in the year of the child’s scheduled entry to reception class. The request should include:</w:t>
      </w:r>
    </w:p>
    <w:p w:rsidR="00E47B02" w:rsidRDefault="00E47B02">
      <w:pPr>
        <w:pStyle w:val="BodyText"/>
        <w:kinsoku w:val="0"/>
        <w:overflowPunct w:val="0"/>
        <w:spacing w:before="10"/>
        <w:rPr>
          <w:sz w:val="27"/>
          <w:szCs w:val="27"/>
        </w:rPr>
      </w:pPr>
    </w:p>
    <w:p w:rsidR="00CE6CBD" w:rsidRPr="001968A6" w:rsidRDefault="00C20C7A">
      <w:pPr>
        <w:pStyle w:val="ListParagraph"/>
        <w:numPr>
          <w:ilvl w:val="0"/>
          <w:numId w:val="1"/>
        </w:numPr>
        <w:tabs>
          <w:tab w:val="left" w:pos="821"/>
        </w:tabs>
        <w:kinsoku w:val="0"/>
        <w:overflowPunct w:val="0"/>
        <w:spacing w:before="1"/>
        <w:ind w:right="112"/>
        <w:rPr>
          <w:sz w:val="28"/>
          <w:szCs w:val="28"/>
        </w:rPr>
      </w:pPr>
      <w:r>
        <w:rPr>
          <w:sz w:val="28"/>
          <w:szCs w:val="28"/>
        </w:rPr>
        <w:t>a</w:t>
      </w:r>
      <w:r w:rsidR="00CE6CBD" w:rsidRPr="001968A6">
        <w:rPr>
          <w:sz w:val="28"/>
          <w:szCs w:val="28"/>
        </w:rPr>
        <w:t>ny evidence from a health or social care professional who is involved in the care or treatment of the child, e.g. speech and language therapist, occupational therapist, social worker, paediatrician</w:t>
      </w:r>
      <w:r>
        <w:rPr>
          <w:sz w:val="28"/>
          <w:szCs w:val="28"/>
        </w:rPr>
        <w:t>;</w:t>
      </w:r>
    </w:p>
    <w:p w:rsidR="00CE6CBD" w:rsidRDefault="00CE6CBD" w:rsidP="001968A6">
      <w:pPr>
        <w:pStyle w:val="ListParagraph"/>
        <w:tabs>
          <w:tab w:val="left" w:pos="821"/>
        </w:tabs>
        <w:kinsoku w:val="0"/>
        <w:overflowPunct w:val="0"/>
        <w:spacing w:before="1"/>
        <w:ind w:right="112" w:firstLine="0"/>
        <w:rPr>
          <w:sz w:val="28"/>
          <w:szCs w:val="28"/>
        </w:rPr>
      </w:pPr>
    </w:p>
    <w:p w:rsidR="00E47B02" w:rsidRDefault="00E47B02">
      <w:pPr>
        <w:pStyle w:val="ListParagraph"/>
        <w:numPr>
          <w:ilvl w:val="0"/>
          <w:numId w:val="1"/>
        </w:numPr>
        <w:tabs>
          <w:tab w:val="left" w:pos="821"/>
        </w:tabs>
        <w:kinsoku w:val="0"/>
        <w:overflowPunct w:val="0"/>
        <w:spacing w:before="1"/>
        <w:ind w:right="112"/>
        <w:rPr>
          <w:sz w:val="28"/>
          <w:szCs w:val="28"/>
        </w:rPr>
      </w:pPr>
      <w:r>
        <w:rPr>
          <w:sz w:val="28"/>
          <w:szCs w:val="28"/>
        </w:rPr>
        <w:t xml:space="preserve">a report from the Early Years setting regarding the child’s current level of functioning with evidence of the child’s attainments against </w:t>
      </w:r>
      <w:r>
        <w:rPr>
          <w:sz w:val="28"/>
          <w:szCs w:val="28"/>
        </w:rPr>
        <w:lastRenderedPageBreak/>
        <w:t>the ages and stages of development from the Early Years Foundation Stage, the child’s social functioning with the peer group and their views on the</w:t>
      </w:r>
      <w:r>
        <w:rPr>
          <w:spacing w:val="-11"/>
          <w:sz w:val="28"/>
          <w:szCs w:val="28"/>
        </w:rPr>
        <w:t xml:space="preserve"> </w:t>
      </w:r>
      <w:r>
        <w:rPr>
          <w:sz w:val="28"/>
          <w:szCs w:val="28"/>
        </w:rPr>
        <w:t>request;</w:t>
      </w:r>
    </w:p>
    <w:p w:rsidR="00CE6CBD" w:rsidRDefault="00CE6CBD" w:rsidP="001968A6">
      <w:pPr>
        <w:pStyle w:val="ListParagraph"/>
        <w:rPr>
          <w:sz w:val="28"/>
          <w:szCs w:val="28"/>
        </w:rPr>
      </w:pPr>
    </w:p>
    <w:p w:rsidR="00CE6CBD" w:rsidRPr="001968A6" w:rsidRDefault="00CE6CBD">
      <w:pPr>
        <w:pStyle w:val="ListParagraph"/>
        <w:numPr>
          <w:ilvl w:val="0"/>
          <w:numId w:val="1"/>
        </w:numPr>
        <w:tabs>
          <w:tab w:val="left" w:pos="821"/>
        </w:tabs>
        <w:kinsoku w:val="0"/>
        <w:overflowPunct w:val="0"/>
        <w:spacing w:before="1"/>
        <w:ind w:right="112"/>
        <w:rPr>
          <w:sz w:val="28"/>
          <w:szCs w:val="28"/>
        </w:rPr>
      </w:pPr>
      <w:r w:rsidRPr="001968A6">
        <w:rPr>
          <w:sz w:val="28"/>
          <w:szCs w:val="28"/>
        </w:rPr>
        <w:t>whether the child’s premature birth has caused health problems or developmental delays that mean the child would benefit from a delayed school start</w:t>
      </w:r>
      <w:r w:rsidR="00C20C7A">
        <w:rPr>
          <w:sz w:val="28"/>
          <w:szCs w:val="28"/>
        </w:rPr>
        <w:t>; and</w:t>
      </w:r>
    </w:p>
    <w:p w:rsidR="00CE6CBD" w:rsidRPr="001968A6" w:rsidRDefault="00CE6CBD" w:rsidP="001968A6">
      <w:pPr>
        <w:pStyle w:val="ListParagraph"/>
        <w:rPr>
          <w:sz w:val="28"/>
          <w:szCs w:val="28"/>
        </w:rPr>
      </w:pPr>
    </w:p>
    <w:p w:rsidR="00CE6CBD" w:rsidRPr="001968A6" w:rsidRDefault="00CE6CBD">
      <w:pPr>
        <w:pStyle w:val="ListParagraph"/>
        <w:numPr>
          <w:ilvl w:val="0"/>
          <w:numId w:val="1"/>
        </w:numPr>
        <w:tabs>
          <w:tab w:val="left" w:pos="821"/>
        </w:tabs>
        <w:kinsoku w:val="0"/>
        <w:overflowPunct w:val="0"/>
        <w:spacing w:before="1"/>
        <w:ind w:right="112"/>
        <w:rPr>
          <w:sz w:val="28"/>
          <w:szCs w:val="28"/>
        </w:rPr>
      </w:pPr>
      <w:r w:rsidRPr="001968A6">
        <w:rPr>
          <w:sz w:val="28"/>
          <w:szCs w:val="28"/>
        </w:rPr>
        <w:t>what a nursery setting can provide the child that a reception class would not</w:t>
      </w:r>
      <w:r w:rsidR="00C20C7A">
        <w:rPr>
          <w:sz w:val="28"/>
          <w:szCs w:val="28"/>
        </w:rPr>
        <w:t>.</w:t>
      </w:r>
    </w:p>
    <w:p w:rsidR="00E76E5F" w:rsidRDefault="00E76E5F" w:rsidP="00E76E5F">
      <w:pPr>
        <w:pStyle w:val="ListParagraph"/>
        <w:tabs>
          <w:tab w:val="left" w:pos="821"/>
        </w:tabs>
        <w:kinsoku w:val="0"/>
        <w:overflowPunct w:val="0"/>
        <w:spacing w:before="115" w:line="322" w:lineRule="exact"/>
        <w:ind w:right="116"/>
        <w:rPr>
          <w:sz w:val="28"/>
          <w:szCs w:val="28"/>
        </w:rPr>
      </w:pPr>
    </w:p>
    <w:p w:rsidR="00E47B02" w:rsidRDefault="00E47B02">
      <w:pPr>
        <w:pStyle w:val="Heading2"/>
        <w:kinsoku w:val="0"/>
        <w:overflowPunct w:val="0"/>
        <w:spacing w:before="160"/>
      </w:pPr>
      <w:r w:rsidRPr="00F6037D">
        <w:rPr>
          <w:sz w:val="32"/>
        </w:rPr>
        <w:t>Decision</w:t>
      </w:r>
    </w:p>
    <w:p w:rsidR="00E47B02" w:rsidRDefault="00E47B02">
      <w:pPr>
        <w:pStyle w:val="BodyText"/>
        <w:kinsoku w:val="0"/>
        <w:overflowPunct w:val="0"/>
        <w:spacing w:before="10"/>
        <w:rPr>
          <w:b/>
          <w:bCs/>
          <w:sz w:val="27"/>
          <w:szCs w:val="27"/>
        </w:rPr>
      </w:pPr>
    </w:p>
    <w:p w:rsidR="00E47B02" w:rsidRDefault="00E47B02">
      <w:pPr>
        <w:pStyle w:val="BodyText"/>
        <w:kinsoku w:val="0"/>
        <w:overflowPunct w:val="0"/>
        <w:spacing w:line="242" w:lineRule="auto"/>
        <w:ind w:left="100" w:right="89"/>
      </w:pPr>
      <w:r>
        <w:t>A panel will be convened by the Team Manager of School Admissions to consider the request. The panel will be composed of:</w:t>
      </w:r>
    </w:p>
    <w:p w:rsidR="00E47B02" w:rsidRDefault="00E47B02">
      <w:pPr>
        <w:pStyle w:val="BodyText"/>
        <w:kinsoku w:val="0"/>
        <w:overflowPunct w:val="0"/>
        <w:spacing w:before="4"/>
        <w:rPr>
          <w:sz w:val="27"/>
          <w:szCs w:val="27"/>
        </w:rPr>
      </w:pPr>
    </w:p>
    <w:p w:rsidR="00E47B02" w:rsidRPr="001968A6" w:rsidRDefault="00E47B02">
      <w:pPr>
        <w:pStyle w:val="ListParagraph"/>
        <w:numPr>
          <w:ilvl w:val="0"/>
          <w:numId w:val="1"/>
        </w:numPr>
        <w:tabs>
          <w:tab w:val="left" w:pos="821"/>
        </w:tabs>
        <w:kinsoku w:val="0"/>
        <w:overflowPunct w:val="0"/>
        <w:spacing w:before="1"/>
        <w:rPr>
          <w:sz w:val="28"/>
          <w:szCs w:val="28"/>
        </w:rPr>
      </w:pPr>
      <w:r w:rsidRPr="00F6037D">
        <w:rPr>
          <w:sz w:val="28"/>
        </w:rPr>
        <w:t>Education Improvement Advisor -</w:t>
      </w:r>
      <w:r w:rsidRPr="00F6037D">
        <w:rPr>
          <w:spacing w:val="-7"/>
          <w:sz w:val="32"/>
          <w:szCs w:val="28"/>
        </w:rPr>
        <w:t xml:space="preserve"> </w:t>
      </w:r>
      <w:r w:rsidRPr="001968A6">
        <w:rPr>
          <w:sz w:val="28"/>
          <w:szCs w:val="28"/>
        </w:rPr>
        <w:t>SEN</w:t>
      </w:r>
    </w:p>
    <w:p w:rsidR="00E47B02" w:rsidRPr="001968A6" w:rsidRDefault="00E47B02">
      <w:pPr>
        <w:pStyle w:val="ListParagraph"/>
        <w:numPr>
          <w:ilvl w:val="0"/>
          <w:numId w:val="1"/>
        </w:numPr>
        <w:tabs>
          <w:tab w:val="left" w:pos="821"/>
        </w:tabs>
        <w:kinsoku w:val="0"/>
        <w:overflowPunct w:val="0"/>
        <w:spacing w:before="89"/>
        <w:rPr>
          <w:sz w:val="28"/>
          <w:szCs w:val="28"/>
        </w:rPr>
      </w:pPr>
      <w:r w:rsidRPr="001968A6">
        <w:rPr>
          <w:sz w:val="28"/>
          <w:szCs w:val="28"/>
        </w:rPr>
        <w:t>Team Manager School</w:t>
      </w:r>
      <w:r w:rsidRPr="001968A6">
        <w:rPr>
          <w:spacing w:val="-2"/>
          <w:sz w:val="28"/>
          <w:szCs w:val="28"/>
        </w:rPr>
        <w:t xml:space="preserve"> </w:t>
      </w:r>
      <w:r w:rsidRPr="001968A6">
        <w:rPr>
          <w:sz w:val="28"/>
          <w:szCs w:val="28"/>
        </w:rPr>
        <w:t>Admissions</w:t>
      </w:r>
    </w:p>
    <w:p w:rsidR="00E47B02" w:rsidRPr="001968A6" w:rsidRDefault="00E47B02">
      <w:pPr>
        <w:pStyle w:val="ListParagraph"/>
        <w:numPr>
          <w:ilvl w:val="0"/>
          <w:numId w:val="1"/>
        </w:numPr>
        <w:tabs>
          <w:tab w:val="left" w:pos="821"/>
        </w:tabs>
        <w:kinsoku w:val="0"/>
        <w:overflowPunct w:val="0"/>
        <w:spacing w:before="89"/>
        <w:rPr>
          <w:sz w:val="28"/>
          <w:szCs w:val="28"/>
        </w:rPr>
      </w:pPr>
      <w:r w:rsidRPr="001968A6">
        <w:rPr>
          <w:sz w:val="28"/>
          <w:szCs w:val="28"/>
        </w:rPr>
        <w:t>Senior Leader Specialist Inclusion</w:t>
      </w:r>
      <w:r w:rsidRPr="001968A6">
        <w:rPr>
          <w:spacing w:val="-11"/>
          <w:sz w:val="28"/>
          <w:szCs w:val="28"/>
        </w:rPr>
        <w:t xml:space="preserve"> </w:t>
      </w:r>
      <w:r w:rsidRPr="001968A6">
        <w:rPr>
          <w:sz w:val="28"/>
          <w:szCs w:val="28"/>
        </w:rPr>
        <w:t>Service</w:t>
      </w:r>
    </w:p>
    <w:p w:rsidR="00E47B02" w:rsidRPr="001968A6" w:rsidRDefault="00E47B02">
      <w:pPr>
        <w:pStyle w:val="ListParagraph"/>
        <w:numPr>
          <w:ilvl w:val="0"/>
          <w:numId w:val="1"/>
        </w:numPr>
        <w:tabs>
          <w:tab w:val="left" w:pos="821"/>
        </w:tabs>
        <w:kinsoku w:val="0"/>
        <w:overflowPunct w:val="0"/>
        <w:spacing w:before="91"/>
        <w:rPr>
          <w:sz w:val="28"/>
          <w:szCs w:val="28"/>
        </w:rPr>
      </w:pPr>
      <w:r w:rsidRPr="001968A6">
        <w:rPr>
          <w:sz w:val="28"/>
          <w:szCs w:val="28"/>
        </w:rPr>
        <w:t>Early Years</w:t>
      </w:r>
      <w:r w:rsidRPr="001968A6">
        <w:rPr>
          <w:spacing w:val="-3"/>
          <w:sz w:val="28"/>
          <w:szCs w:val="28"/>
        </w:rPr>
        <w:t xml:space="preserve"> </w:t>
      </w:r>
      <w:r w:rsidRPr="001968A6">
        <w:rPr>
          <w:sz w:val="28"/>
          <w:szCs w:val="28"/>
        </w:rPr>
        <w:t>Lead</w:t>
      </w:r>
    </w:p>
    <w:p w:rsidR="00974EAA" w:rsidRPr="001968A6" w:rsidRDefault="00974EAA">
      <w:pPr>
        <w:pStyle w:val="ListParagraph"/>
        <w:numPr>
          <w:ilvl w:val="0"/>
          <w:numId w:val="1"/>
        </w:numPr>
        <w:tabs>
          <w:tab w:val="left" w:pos="821"/>
        </w:tabs>
        <w:kinsoku w:val="0"/>
        <w:overflowPunct w:val="0"/>
        <w:spacing w:before="91"/>
        <w:rPr>
          <w:sz w:val="28"/>
          <w:szCs w:val="28"/>
        </w:rPr>
      </w:pPr>
      <w:r w:rsidRPr="001968A6">
        <w:rPr>
          <w:sz w:val="28"/>
          <w:szCs w:val="28"/>
        </w:rPr>
        <w:t>Head</w:t>
      </w:r>
      <w:r w:rsidR="00C20C7A">
        <w:rPr>
          <w:sz w:val="28"/>
          <w:szCs w:val="28"/>
        </w:rPr>
        <w:t xml:space="preserve"> T</w:t>
      </w:r>
      <w:r w:rsidRPr="001968A6">
        <w:rPr>
          <w:sz w:val="28"/>
          <w:szCs w:val="28"/>
        </w:rPr>
        <w:t>eacher(s) of the preferred school(s)</w:t>
      </w:r>
    </w:p>
    <w:p w:rsidR="00974EAA" w:rsidRPr="001968A6" w:rsidRDefault="00974EAA">
      <w:pPr>
        <w:pStyle w:val="ListParagraph"/>
        <w:numPr>
          <w:ilvl w:val="0"/>
          <w:numId w:val="1"/>
        </w:numPr>
        <w:tabs>
          <w:tab w:val="left" w:pos="821"/>
        </w:tabs>
        <w:kinsoku w:val="0"/>
        <w:overflowPunct w:val="0"/>
        <w:spacing w:before="91"/>
        <w:rPr>
          <w:sz w:val="28"/>
          <w:szCs w:val="28"/>
        </w:rPr>
      </w:pPr>
      <w:r w:rsidRPr="001968A6">
        <w:rPr>
          <w:sz w:val="28"/>
          <w:szCs w:val="28"/>
        </w:rPr>
        <w:t>A healthcare professional</w:t>
      </w:r>
      <w:r w:rsidR="0049314D" w:rsidRPr="001968A6">
        <w:rPr>
          <w:sz w:val="28"/>
          <w:szCs w:val="28"/>
        </w:rPr>
        <w:t xml:space="preserve"> (where required)</w:t>
      </w:r>
    </w:p>
    <w:p w:rsidR="00974EAA" w:rsidRPr="001968A6" w:rsidRDefault="00974EAA">
      <w:pPr>
        <w:pStyle w:val="ListParagraph"/>
        <w:numPr>
          <w:ilvl w:val="0"/>
          <w:numId w:val="1"/>
        </w:numPr>
        <w:tabs>
          <w:tab w:val="left" w:pos="821"/>
        </w:tabs>
        <w:kinsoku w:val="0"/>
        <w:overflowPunct w:val="0"/>
        <w:spacing w:before="91"/>
        <w:rPr>
          <w:sz w:val="28"/>
          <w:szCs w:val="28"/>
        </w:rPr>
      </w:pPr>
      <w:r w:rsidRPr="001968A6">
        <w:rPr>
          <w:sz w:val="28"/>
          <w:szCs w:val="28"/>
        </w:rPr>
        <w:t xml:space="preserve">The parent </w:t>
      </w:r>
      <w:r w:rsidR="0049314D" w:rsidRPr="001968A6">
        <w:rPr>
          <w:sz w:val="28"/>
          <w:szCs w:val="28"/>
        </w:rPr>
        <w:t xml:space="preserve">/ carer </w:t>
      </w:r>
      <w:r w:rsidRPr="001968A6">
        <w:rPr>
          <w:sz w:val="28"/>
          <w:szCs w:val="28"/>
        </w:rPr>
        <w:t>of the child</w:t>
      </w:r>
      <w:r w:rsidR="0049314D" w:rsidRPr="001968A6">
        <w:rPr>
          <w:sz w:val="28"/>
          <w:szCs w:val="28"/>
        </w:rPr>
        <w:t xml:space="preserve"> (and a personal representative)</w:t>
      </w:r>
    </w:p>
    <w:p w:rsidR="00E47B02" w:rsidRDefault="00E47B02">
      <w:pPr>
        <w:pStyle w:val="BodyText"/>
        <w:kinsoku w:val="0"/>
        <w:overflowPunct w:val="0"/>
        <w:spacing w:before="8"/>
        <w:rPr>
          <w:sz w:val="27"/>
          <w:szCs w:val="27"/>
        </w:rPr>
      </w:pPr>
    </w:p>
    <w:p w:rsidR="00E47B02" w:rsidRDefault="00E47B02">
      <w:pPr>
        <w:pStyle w:val="BodyText"/>
        <w:kinsoku w:val="0"/>
        <w:overflowPunct w:val="0"/>
        <w:ind w:left="100" w:right="308"/>
      </w:pPr>
      <w:r>
        <w:t>The Team Manager School Admissions will co-ordinate the work of the panel. The panel will consider:</w:t>
      </w:r>
    </w:p>
    <w:p w:rsidR="00E47B02" w:rsidRDefault="00E47B02">
      <w:pPr>
        <w:pStyle w:val="BodyText"/>
        <w:kinsoku w:val="0"/>
        <w:overflowPunct w:val="0"/>
        <w:spacing w:before="10"/>
        <w:rPr>
          <w:sz w:val="27"/>
          <w:szCs w:val="27"/>
        </w:rPr>
      </w:pPr>
    </w:p>
    <w:p w:rsidR="00E47B02" w:rsidRDefault="00E47B02">
      <w:pPr>
        <w:pStyle w:val="ListParagraph"/>
        <w:numPr>
          <w:ilvl w:val="0"/>
          <w:numId w:val="1"/>
        </w:numPr>
        <w:tabs>
          <w:tab w:val="left" w:pos="900"/>
        </w:tabs>
        <w:kinsoku w:val="0"/>
        <w:overflowPunct w:val="0"/>
        <w:spacing w:line="342" w:lineRule="exact"/>
        <w:ind w:left="899"/>
        <w:rPr>
          <w:sz w:val="28"/>
          <w:szCs w:val="28"/>
        </w:rPr>
      </w:pPr>
      <w:r>
        <w:rPr>
          <w:sz w:val="28"/>
          <w:szCs w:val="28"/>
        </w:rPr>
        <w:t>the parent’s/carer’s</w:t>
      </w:r>
      <w:r>
        <w:rPr>
          <w:spacing w:val="-9"/>
          <w:sz w:val="28"/>
          <w:szCs w:val="28"/>
        </w:rPr>
        <w:t xml:space="preserve"> </w:t>
      </w:r>
      <w:r>
        <w:rPr>
          <w:sz w:val="28"/>
          <w:szCs w:val="28"/>
        </w:rPr>
        <w:t>views;</w:t>
      </w:r>
    </w:p>
    <w:p w:rsidR="00E47B02" w:rsidRDefault="00E47B02">
      <w:pPr>
        <w:pStyle w:val="ListParagraph"/>
        <w:numPr>
          <w:ilvl w:val="0"/>
          <w:numId w:val="1"/>
        </w:numPr>
        <w:tabs>
          <w:tab w:val="left" w:pos="900"/>
        </w:tabs>
        <w:kinsoku w:val="0"/>
        <w:overflowPunct w:val="0"/>
        <w:spacing w:line="341" w:lineRule="exact"/>
        <w:ind w:left="899"/>
        <w:rPr>
          <w:sz w:val="28"/>
          <w:szCs w:val="28"/>
        </w:rPr>
      </w:pPr>
      <w:r>
        <w:rPr>
          <w:sz w:val="28"/>
          <w:szCs w:val="28"/>
        </w:rPr>
        <w:t>information about the child’s academic</w:t>
      </w:r>
      <w:r w:rsidR="0098114A" w:rsidRPr="001968A6">
        <w:rPr>
          <w:sz w:val="28"/>
          <w:szCs w:val="28"/>
        </w:rPr>
        <w:t>,</w:t>
      </w:r>
      <w:r>
        <w:rPr>
          <w:sz w:val="28"/>
          <w:szCs w:val="28"/>
        </w:rPr>
        <w:t xml:space="preserve"> social</w:t>
      </w:r>
      <w:r>
        <w:rPr>
          <w:spacing w:val="-14"/>
          <w:sz w:val="28"/>
          <w:szCs w:val="28"/>
        </w:rPr>
        <w:t xml:space="preserve"> </w:t>
      </w:r>
      <w:r w:rsidR="0098114A" w:rsidRPr="001968A6">
        <w:rPr>
          <w:spacing w:val="-14"/>
          <w:sz w:val="28"/>
          <w:szCs w:val="28"/>
        </w:rPr>
        <w:t>and emotional</w:t>
      </w:r>
      <w:r w:rsidR="0098114A">
        <w:rPr>
          <w:spacing w:val="-14"/>
          <w:sz w:val="28"/>
          <w:szCs w:val="28"/>
        </w:rPr>
        <w:t xml:space="preserve"> </w:t>
      </w:r>
      <w:r>
        <w:rPr>
          <w:sz w:val="28"/>
          <w:szCs w:val="28"/>
        </w:rPr>
        <w:t>development;</w:t>
      </w:r>
    </w:p>
    <w:p w:rsidR="00E47B02" w:rsidRDefault="00E47B02">
      <w:pPr>
        <w:pStyle w:val="ListParagraph"/>
        <w:numPr>
          <w:ilvl w:val="0"/>
          <w:numId w:val="1"/>
        </w:numPr>
        <w:tabs>
          <w:tab w:val="left" w:pos="900"/>
        </w:tabs>
        <w:kinsoku w:val="0"/>
        <w:overflowPunct w:val="0"/>
        <w:spacing w:before="23" w:line="322" w:lineRule="exact"/>
        <w:ind w:left="899" w:right="503"/>
        <w:rPr>
          <w:sz w:val="28"/>
          <w:szCs w:val="28"/>
        </w:rPr>
      </w:pPr>
      <w:r>
        <w:rPr>
          <w:sz w:val="28"/>
          <w:szCs w:val="28"/>
        </w:rPr>
        <w:t>where relevant their medical history and the views of a medical professional</w:t>
      </w:r>
      <w:r w:rsidR="003A223C">
        <w:rPr>
          <w:sz w:val="28"/>
          <w:szCs w:val="28"/>
        </w:rPr>
        <w:t>;</w:t>
      </w:r>
    </w:p>
    <w:p w:rsidR="00E47B02" w:rsidRDefault="00E47B02">
      <w:pPr>
        <w:pStyle w:val="ListParagraph"/>
        <w:numPr>
          <w:ilvl w:val="0"/>
          <w:numId w:val="1"/>
        </w:numPr>
        <w:tabs>
          <w:tab w:val="left" w:pos="900"/>
        </w:tabs>
        <w:kinsoku w:val="0"/>
        <w:overflowPunct w:val="0"/>
        <w:spacing w:before="21" w:line="322" w:lineRule="exact"/>
        <w:ind w:left="899" w:right="973"/>
        <w:rPr>
          <w:sz w:val="28"/>
          <w:szCs w:val="28"/>
        </w:rPr>
      </w:pPr>
      <w:r>
        <w:rPr>
          <w:sz w:val="28"/>
          <w:szCs w:val="28"/>
        </w:rPr>
        <w:t>whether the child has previously been educated out of their normal age group;</w:t>
      </w:r>
    </w:p>
    <w:p w:rsidR="00E47B02" w:rsidRDefault="00E47B02">
      <w:pPr>
        <w:pStyle w:val="ListParagraph"/>
        <w:numPr>
          <w:ilvl w:val="0"/>
          <w:numId w:val="1"/>
        </w:numPr>
        <w:tabs>
          <w:tab w:val="left" w:pos="900"/>
        </w:tabs>
        <w:kinsoku w:val="0"/>
        <w:overflowPunct w:val="0"/>
        <w:spacing w:before="18" w:line="322" w:lineRule="exact"/>
        <w:ind w:left="899" w:right="140"/>
        <w:rPr>
          <w:sz w:val="28"/>
          <w:szCs w:val="28"/>
        </w:rPr>
      </w:pPr>
      <w:r>
        <w:rPr>
          <w:sz w:val="28"/>
          <w:szCs w:val="28"/>
        </w:rPr>
        <w:t>whether the child may naturally have fallen into a lower age group if it were not for being born</w:t>
      </w:r>
      <w:r>
        <w:rPr>
          <w:spacing w:val="-16"/>
          <w:sz w:val="28"/>
          <w:szCs w:val="28"/>
        </w:rPr>
        <w:t xml:space="preserve"> </w:t>
      </w:r>
      <w:r>
        <w:rPr>
          <w:sz w:val="28"/>
          <w:szCs w:val="28"/>
        </w:rPr>
        <w:t>prematurely</w:t>
      </w:r>
      <w:r w:rsidR="003A223C">
        <w:rPr>
          <w:sz w:val="28"/>
          <w:szCs w:val="28"/>
        </w:rPr>
        <w:t>;</w:t>
      </w:r>
    </w:p>
    <w:p w:rsidR="00E47B02" w:rsidRDefault="00E47B02">
      <w:pPr>
        <w:pStyle w:val="ListParagraph"/>
        <w:numPr>
          <w:ilvl w:val="0"/>
          <w:numId w:val="1"/>
        </w:numPr>
        <w:tabs>
          <w:tab w:val="left" w:pos="900"/>
        </w:tabs>
        <w:kinsoku w:val="0"/>
        <w:overflowPunct w:val="0"/>
        <w:spacing w:line="337" w:lineRule="exact"/>
        <w:ind w:left="899"/>
        <w:rPr>
          <w:sz w:val="28"/>
          <w:szCs w:val="28"/>
        </w:rPr>
      </w:pPr>
      <w:r>
        <w:rPr>
          <w:sz w:val="28"/>
          <w:szCs w:val="28"/>
        </w:rPr>
        <w:t>the views of the Head Teacher of the school</w:t>
      </w:r>
      <w:r>
        <w:rPr>
          <w:spacing w:val="-15"/>
          <w:sz w:val="28"/>
          <w:szCs w:val="28"/>
        </w:rPr>
        <w:t xml:space="preserve"> </w:t>
      </w:r>
      <w:r>
        <w:rPr>
          <w:sz w:val="28"/>
          <w:szCs w:val="28"/>
        </w:rPr>
        <w:t>concerned;</w:t>
      </w:r>
    </w:p>
    <w:p w:rsidR="00E47B02" w:rsidRDefault="00E47B02">
      <w:pPr>
        <w:pStyle w:val="ListParagraph"/>
        <w:numPr>
          <w:ilvl w:val="0"/>
          <w:numId w:val="1"/>
        </w:numPr>
        <w:tabs>
          <w:tab w:val="left" w:pos="900"/>
        </w:tabs>
        <w:kinsoku w:val="0"/>
        <w:overflowPunct w:val="0"/>
        <w:spacing w:before="23" w:line="322" w:lineRule="exact"/>
        <w:ind w:left="899" w:right="503"/>
        <w:rPr>
          <w:sz w:val="28"/>
          <w:szCs w:val="28"/>
        </w:rPr>
      </w:pPr>
      <w:r>
        <w:rPr>
          <w:sz w:val="28"/>
          <w:szCs w:val="28"/>
        </w:rPr>
        <w:t>the impact of any decision on the child, parents /carers and the school;</w:t>
      </w:r>
    </w:p>
    <w:p w:rsidR="00E47B02" w:rsidRDefault="00E47B02">
      <w:pPr>
        <w:pStyle w:val="BodyText"/>
        <w:kinsoku w:val="0"/>
        <w:overflowPunct w:val="0"/>
        <w:spacing w:before="5"/>
        <w:rPr>
          <w:sz w:val="27"/>
          <w:szCs w:val="27"/>
        </w:rPr>
      </w:pPr>
    </w:p>
    <w:p w:rsidR="00E47B02" w:rsidRDefault="00E47B02">
      <w:pPr>
        <w:pStyle w:val="BodyText"/>
        <w:kinsoku w:val="0"/>
        <w:overflowPunct w:val="0"/>
        <w:ind w:left="100" w:right="89"/>
      </w:pPr>
      <w:r>
        <w:t xml:space="preserve">The panel will reach a decision prior to the allocation of school places on </w:t>
      </w:r>
      <w:r>
        <w:lastRenderedPageBreak/>
        <w:t>16 April.</w:t>
      </w:r>
    </w:p>
    <w:p w:rsidR="00176BB0" w:rsidRDefault="00176BB0">
      <w:pPr>
        <w:pStyle w:val="BodyText"/>
        <w:kinsoku w:val="0"/>
        <w:overflowPunct w:val="0"/>
        <w:ind w:left="100" w:right="89"/>
      </w:pPr>
    </w:p>
    <w:p w:rsidR="00176BB0" w:rsidRPr="001968A6" w:rsidRDefault="00176BB0">
      <w:pPr>
        <w:pStyle w:val="BodyText"/>
        <w:kinsoku w:val="0"/>
        <w:overflowPunct w:val="0"/>
        <w:ind w:left="100" w:right="89"/>
      </w:pPr>
      <w:r w:rsidRPr="001968A6">
        <w:t xml:space="preserve">In line with the School Admissions Code September 2021, it is the admission authority’s decision on which year group a child should be admitted to, but it is the parent who has taken the decision to delay their child’s start at school. It is the admission authority’s decision about which </w:t>
      </w:r>
      <w:r w:rsidR="003A223C">
        <w:t>school year,</w:t>
      </w:r>
      <w:r w:rsidRPr="001968A6">
        <w:t xml:space="preserve"> reception or year 1</w:t>
      </w:r>
      <w:r w:rsidR="003A223C">
        <w:t>,</w:t>
      </w:r>
      <w:r w:rsidRPr="001968A6">
        <w:t xml:space="preserve"> the child is admitted on the basis of the circumstances of the case and in the best interest</w:t>
      </w:r>
      <w:r w:rsidR="003A223C">
        <w:t>s</w:t>
      </w:r>
      <w:r w:rsidRPr="001968A6">
        <w:t xml:space="preserve"> of the child concerned.</w:t>
      </w:r>
    </w:p>
    <w:p w:rsidR="0098114A" w:rsidRDefault="0098114A">
      <w:pPr>
        <w:pStyle w:val="BodyText"/>
        <w:kinsoku w:val="0"/>
        <w:overflowPunct w:val="0"/>
        <w:ind w:left="100" w:right="89"/>
        <w:rPr>
          <w:color w:val="FF0000"/>
        </w:rPr>
      </w:pPr>
    </w:p>
    <w:p w:rsidR="0098114A" w:rsidRPr="001968A6" w:rsidRDefault="0098114A">
      <w:pPr>
        <w:pStyle w:val="BodyText"/>
        <w:kinsoku w:val="0"/>
        <w:overflowPunct w:val="0"/>
        <w:ind w:left="100" w:right="89"/>
      </w:pPr>
      <w:r w:rsidRPr="001968A6">
        <w:t>Once a decision has been made, Sandwell Local Authority will formally notify the parent / carer, clearly setting out the reasons for the decision</w:t>
      </w:r>
      <w:r w:rsidR="003A223C">
        <w:t>.</w:t>
      </w:r>
    </w:p>
    <w:p w:rsidR="00E47B02" w:rsidRDefault="00E47B02">
      <w:pPr>
        <w:pStyle w:val="BodyText"/>
        <w:kinsoku w:val="0"/>
        <w:overflowPunct w:val="0"/>
        <w:spacing w:before="1"/>
      </w:pPr>
    </w:p>
    <w:p w:rsidR="00E47B02" w:rsidRDefault="00E47B02" w:rsidP="001968A6">
      <w:pPr>
        <w:pStyle w:val="BodyText"/>
        <w:kinsoku w:val="0"/>
        <w:overflowPunct w:val="0"/>
        <w:ind w:left="100" w:right="727"/>
      </w:pPr>
      <w:r>
        <w:t>If the parent</w:t>
      </w:r>
      <w:r w:rsidR="003A223C">
        <w:t xml:space="preserve"> </w:t>
      </w:r>
      <w:r>
        <w:t>/</w:t>
      </w:r>
      <w:r w:rsidR="003A223C">
        <w:t xml:space="preserve"> </w:t>
      </w:r>
      <w:r>
        <w:t xml:space="preserve">carer challenges the decision, they will be given a right of appeal to the Director of </w:t>
      </w:r>
      <w:r w:rsidR="0049314D">
        <w:t xml:space="preserve">Children and </w:t>
      </w:r>
      <w:r>
        <w:t>Education. A right of appeal to an</w:t>
      </w:r>
      <w:r w:rsidR="0049314D">
        <w:t xml:space="preserve"> </w:t>
      </w:r>
      <w:r>
        <w:t>independent panel is only given if a school is not offered for the relevant year.</w:t>
      </w:r>
    </w:p>
    <w:p w:rsidR="00E47B02" w:rsidRDefault="00E47B02">
      <w:pPr>
        <w:pStyle w:val="BodyText"/>
        <w:kinsoku w:val="0"/>
        <w:overflowPunct w:val="0"/>
        <w:ind w:left="100" w:right="166"/>
      </w:pPr>
    </w:p>
    <w:p w:rsidR="00CE6CBD" w:rsidRDefault="00CE6CBD">
      <w:pPr>
        <w:pStyle w:val="BodyText"/>
        <w:kinsoku w:val="0"/>
        <w:overflowPunct w:val="0"/>
        <w:ind w:left="100" w:right="166"/>
      </w:pPr>
    </w:p>
    <w:p w:rsidR="00E47B02" w:rsidRPr="00F6037D" w:rsidRDefault="00E47B02">
      <w:pPr>
        <w:pStyle w:val="Heading2"/>
        <w:kinsoku w:val="0"/>
        <w:overflowPunct w:val="0"/>
        <w:spacing w:before="78"/>
        <w:rPr>
          <w:sz w:val="32"/>
        </w:rPr>
      </w:pPr>
      <w:r w:rsidRPr="00F6037D">
        <w:rPr>
          <w:sz w:val="32"/>
        </w:rPr>
        <w:t>Attendance at an early years setting</w:t>
      </w:r>
    </w:p>
    <w:p w:rsidR="003A223C" w:rsidRPr="003A223C" w:rsidRDefault="003A223C" w:rsidP="00F6037D">
      <w:pPr>
        <w:rPr>
          <w:b/>
          <w:bCs/>
        </w:rPr>
      </w:pPr>
    </w:p>
    <w:p w:rsidR="00E47B02" w:rsidRDefault="00E47B02">
      <w:pPr>
        <w:pStyle w:val="BodyText"/>
        <w:kinsoku w:val="0"/>
        <w:overflowPunct w:val="0"/>
        <w:ind w:left="100" w:right="129"/>
      </w:pPr>
      <w:r>
        <w:t>If it is decided that it is in the best interests of the child to delay entry, the child will be entitled to a 15 hours funded placement in a nursery setting within a school until they commence full time education. If the child is in a private Day Care Setting, they will be eligible to transfer to a school nursery setting but will not be able to remain at the Day Care</w:t>
      </w:r>
      <w:r>
        <w:rPr>
          <w:spacing w:val="-20"/>
        </w:rPr>
        <w:t xml:space="preserve"> </w:t>
      </w:r>
      <w:r>
        <w:t>Setting.</w:t>
      </w:r>
    </w:p>
    <w:p w:rsidR="00E47B02" w:rsidRDefault="00E47B02">
      <w:pPr>
        <w:pStyle w:val="BodyText"/>
        <w:kinsoku w:val="0"/>
        <w:overflowPunct w:val="0"/>
        <w:spacing w:before="10"/>
        <w:rPr>
          <w:sz w:val="27"/>
          <w:szCs w:val="27"/>
        </w:rPr>
      </w:pPr>
    </w:p>
    <w:p w:rsidR="00E47B02" w:rsidRDefault="00E47B02">
      <w:pPr>
        <w:pStyle w:val="Heading2"/>
        <w:kinsoku w:val="0"/>
        <w:overflowPunct w:val="0"/>
        <w:spacing w:before="1"/>
      </w:pPr>
      <w:r w:rsidRPr="00F6037D">
        <w:rPr>
          <w:sz w:val="32"/>
        </w:rPr>
        <w:t>Review</w:t>
      </w:r>
    </w:p>
    <w:p w:rsidR="00E47B02" w:rsidRDefault="00E47B02">
      <w:pPr>
        <w:pStyle w:val="BodyText"/>
        <w:kinsoku w:val="0"/>
        <w:overflowPunct w:val="0"/>
        <w:spacing w:before="10"/>
        <w:rPr>
          <w:b/>
          <w:bCs/>
          <w:sz w:val="27"/>
          <w:szCs w:val="27"/>
        </w:rPr>
      </w:pPr>
    </w:p>
    <w:p w:rsidR="00E47B02" w:rsidRDefault="00E47B02">
      <w:pPr>
        <w:pStyle w:val="BodyText"/>
        <w:kinsoku w:val="0"/>
        <w:overflowPunct w:val="0"/>
        <w:spacing w:before="1"/>
        <w:ind w:left="100" w:right="440"/>
      </w:pPr>
      <w:r>
        <w:t>Where it is agreed that the child should start school outside of their chronological age group, the parents</w:t>
      </w:r>
      <w:r w:rsidR="003A223C">
        <w:t xml:space="preserve"> </w:t>
      </w:r>
      <w:r>
        <w:t>/</w:t>
      </w:r>
      <w:r w:rsidR="003A223C">
        <w:t xml:space="preserve"> </w:t>
      </w:r>
      <w:r>
        <w:t>carers will be requested to apply for a school place again through the normal admission procedures the following year.</w:t>
      </w:r>
    </w:p>
    <w:p w:rsidR="00E47B02" w:rsidRDefault="00E47B02">
      <w:pPr>
        <w:pStyle w:val="BodyText"/>
        <w:kinsoku w:val="0"/>
        <w:overflowPunct w:val="0"/>
        <w:spacing w:before="10"/>
        <w:rPr>
          <w:sz w:val="27"/>
          <w:szCs w:val="27"/>
        </w:rPr>
      </w:pPr>
    </w:p>
    <w:p w:rsidR="00E47B02" w:rsidRPr="001968A6" w:rsidRDefault="00E47B02">
      <w:pPr>
        <w:pStyle w:val="BodyText"/>
        <w:kinsoku w:val="0"/>
        <w:overflowPunct w:val="0"/>
        <w:spacing w:before="1"/>
        <w:ind w:left="100" w:right="99"/>
      </w:pPr>
      <w:r w:rsidRPr="001968A6">
        <w:t>A review will take place at the start of Year 5 with a view to consideration of secondary school. The review will be conducted by members of the panel above, a representative of the primary school and a representative from a secondary school.</w:t>
      </w:r>
    </w:p>
    <w:p w:rsidR="00E47B02" w:rsidRPr="001968A6" w:rsidRDefault="00E47B02">
      <w:pPr>
        <w:pStyle w:val="BodyText"/>
        <w:kinsoku w:val="0"/>
        <w:overflowPunct w:val="0"/>
        <w:spacing w:before="10"/>
        <w:rPr>
          <w:sz w:val="27"/>
          <w:szCs w:val="27"/>
        </w:rPr>
      </w:pPr>
    </w:p>
    <w:p w:rsidR="00E47B02" w:rsidRPr="001968A6" w:rsidRDefault="00E47B02">
      <w:pPr>
        <w:pStyle w:val="BodyText"/>
        <w:kinsoku w:val="0"/>
        <w:overflowPunct w:val="0"/>
        <w:spacing w:before="1"/>
        <w:ind w:left="100" w:right="284"/>
      </w:pPr>
      <w:r w:rsidRPr="001968A6">
        <w:t>If the school feels that the child is ready to be taught alongside peers of the same chronological age, consideration should be given to moving them to year 6 providing there is room.</w:t>
      </w:r>
    </w:p>
    <w:p w:rsidR="00E47B02" w:rsidRPr="001968A6" w:rsidRDefault="00E47B02">
      <w:pPr>
        <w:pStyle w:val="BodyText"/>
        <w:kinsoku w:val="0"/>
        <w:overflowPunct w:val="0"/>
        <w:spacing w:before="1"/>
      </w:pPr>
    </w:p>
    <w:p w:rsidR="00E47B02" w:rsidRPr="001968A6" w:rsidRDefault="00E47B02">
      <w:pPr>
        <w:pStyle w:val="BodyText"/>
        <w:kinsoku w:val="0"/>
        <w:overflowPunct w:val="0"/>
        <w:ind w:left="100" w:right="269"/>
      </w:pPr>
      <w:r w:rsidRPr="001968A6">
        <w:t xml:space="preserve">The review will be conducted prior to the allocation of secondary school </w:t>
      </w:r>
      <w:r w:rsidRPr="001968A6">
        <w:lastRenderedPageBreak/>
        <w:t>places. Which school the child attends, will not form part of the panel’s decision. Parents should be mindful that only one Sandwell Secondary School is a Community School and that this policy does not apply</w:t>
      </w:r>
    </w:p>
    <w:p w:rsidR="00E47B02" w:rsidRPr="001968A6" w:rsidRDefault="00E47B02">
      <w:pPr>
        <w:pStyle w:val="BodyText"/>
        <w:kinsoku w:val="0"/>
        <w:overflowPunct w:val="0"/>
        <w:spacing w:line="321" w:lineRule="exact"/>
        <w:ind w:left="100"/>
      </w:pPr>
      <w:r w:rsidRPr="001968A6">
        <w:t>to Foundation Schools, Voluntary Aided Schools or Academies.</w:t>
      </w:r>
    </w:p>
    <w:p w:rsidR="00E47B02" w:rsidRPr="001968A6" w:rsidRDefault="00E47B02">
      <w:pPr>
        <w:pStyle w:val="BodyText"/>
        <w:kinsoku w:val="0"/>
        <w:overflowPunct w:val="0"/>
        <w:spacing w:line="242" w:lineRule="auto"/>
        <w:ind w:left="100" w:right="239"/>
      </w:pPr>
      <w:r w:rsidRPr="001968A6">
        <w:t>The school and or parents/carers can request a review sooner if it is felt that the child has progressed sufficiently to be taught alongside peers.</w:t>
      </w:r>
    </w:p>
    <w:p w:rsidR="00E47B02" w:rsidRDefault="00E47B02">
      <w:pPr>
        <w:pStyle w:val="BodyText"/>
        <w:kinsoku w:val="0"/>
        <w:overflowPunct w:val="0"/>
        <w:spacing w:before="1" w:line="322" w:lineRule="exact"/>
        <w:ind w:left="100" w:right="752"/>
      </w:pPr>
      <w:r w:rsidRPr="001968A6">
        <w:t>Consideration will always be given to the admission limit of the year group concerned.</w:t>
      </w:r>
    </w:p>
    <w:sectPr w:rsidR="00E47B02">
      <w:pgSz w:w="11910" w:h="16840"/>
      <w:pgMar w:top="1340" w:right="1340" w:bottom="960" w:left="1340" w:header="0" w:footer="779" w:gutter="0"/>
      <w:cols w:space="720" w:equalWidth="0">
        <w:col w:w="9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E7" w:rsidRDefault="002E5FE7">
      <w:r>
        <w:separator/>
      </w:r>
    </w:p>
  </w:endnote>
  <w:endnote w:type="continuationSeparator" w:id="0">
    <w:p w:rsidR="002E5FE7" w:rsidRDefault="002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B02" w:rsidRDefault="0037733B" w:rsidP="001968A6">
    <w:pPr>
      <w:pStyle w:val="BodyText"/>
      <w:tabs>
        <w:tab w:val="left" w:pos="5940"/>
      </w:tabs>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37.95pt;margin-top:11in;width:119.4pt;height:15.45pt;z-index:-251658752;mso-position-horizontal-relative:page;mso-position-vertical-relative:page" o:allowincell="f" filled="f" stroked="f">
          <v:textbox inset="0,0,0,0">
            <w:txbxContent>
              <w:p w:rsidR="00E47B02" w:rsidRDefault="00E47B02">
                <w:pPr>
                  <w:pStyle w:val="BodyText"/>
                  <w:kinsoku w:val="0"/>
                  <w:overflowPunct w:val="0"/>
                  <w:spacing w:before="12"/>
                  <w:ind w:left="20"/>
                  <w:rPr>
                    <w:sz w:val="24"/>
                    <w:szCs w:val="24"/>
                  </w:rPr>
                </w:pPr>
                <w:r>
                  <w:rPr>
                    <w:sz w:val="24"/>
                    <w:szCs w:val="24"/>
                  </w:rPr>
                  <w:t>[IL0: UNCLASSIFIED]</w:t>
                </w:r>
              </w:p>
            </w:txbxContent>
          </v:textbox>
          <w10:wrap anchorx="page" anchory="page"/>
        </v:shape>
      </w:pict>
    </w:r>
    <w:r w:rsidR="001968A6">
      <w:rPr>
        <w:rFonts w:ascii="Times New Roman" w:hAnsi="Times New Roman" w:cs="Times New Roman"/>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E7" w:rsidRDefault="002E5FE7">
      <w:r>
        <w:separator/>
      </w:r>
    </w:p>
  </w:footnote>
  <w:footnote w:type="continuationSeparator" w:id="0">
    <w:p w:rsidR="002E5FE7" w:rsidRDefault="002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7A" w:rsidRDefault="00774A7A">
    <w:pPr>
      <w:pStyle w:val="Header"/>
    </w:pPr>
  </w:p>
  <w:p w:rsidR="001968A6" w:rsidRDefault="001968A6">
    <w:pPr>
      <w:pStyle w:val="Header"/>
    </w:pPr>
    <w:r>
      <w:tab/>
      <w:t xml:space="preserve">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820" w:hanging="360"/>
      </w:pPr>
      <w:rPr>
        <w:rFonts w:ascii="Arial" w:hAnsi="Arial" w:cs="Arial"/>
        <w:b w:val="0"/>
        <w:bCs w:val="0"/>
        <w:spacing w:val="-1"/>
        <w:w w:val="100"/>
        <w:sz w:val="28"/>
        <w:szCs w:val="28"/>
      </w:rPr>
    </w:lvl>
    <w:lvl w:ilvl="1">
      <w:numFmt w:val="bullet"/>
      <w:lvlText w:val="•"/>
      <w:lvlJc w:val="left"/>
      <w:pPr>
        <w:ind w:left="1654" w:hanging="360"/>
      </w:pPr>
    </w:lvl>
    <w:lvl w:ilvl="2">
      <w:numFmt w:val="bullet"/>
      <w:lvlText w:val="•"/>
      <w:lvlJc w:val="left"/>
      <w:pPr>
        <w:ind w:left="2489" w:hanging="360"/>
      </w:pPr>
    </w:lvl>
    <w:lvl w:ilvl="3">
      <w:numFmt w:val="bullet"/>
      <w:lvlText w:val="•"/>
      <w:lvlJc w:val="left"/>
      <w:pPr>
        <w:ind w:left="3323" w:hanging="360"/>
      </w:pPr>
    </w:lvl>
    <w:lvl w:ilvl="4">
      <w:numFmt w:val="bullet"/>
      <w:lvlText w:val="•"/>
      <w:lvlJc w:val="left"/>
      <w:pPr>
        <w:ind w:left="4158" w:hanging="360"/>
      </w:pPr>
    </w:lvl>
    <w:lvl w:ilvl="5">
      <w:numFmt w:val="bullet"/>
      <w:lvlText w:val="•"/>
      <w:lvlJc w:val="left"/>
      <w:pPr>
        <w:ind w:left="4993" w:hanging="360"/>
      </w:pPr>
    </w:lvl>
    <w:lvl w:ilvl="6">
      <w:numFmt w:val="bullet"/>
      <w:lvlText w:val="•"/>
      <w:lvlJc w:val="left"/>
      <w:pPr>
        <w:ind w:left="5827" w:hanging="360"/>
      </w:pPr>
    </w:lvl>
    <w:lvl w:ilvl="7">
      <w:numFmt w:val="bullet"/>
      <w:lvlText w:val="•"/>
      <w:lvlJc w:val="left"/>
      <w:pPr>
        <w:ind w:left="6662" w:hanging="360"/>
      </w:pPr>
    </w:lvl>
    <w:lvl w:ilvl="8">
      <w:numFmt w:val="bullet"/>
      <w:lvlText w:val="•"/>
      <w:lvlJc w:val="left"/>
      <w:pPr>
        <w:ind w:left="7497"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b w:val="0"/>
        <w:w w:val="100"/>
        <w:sz w:val="28"/>
      </w:rPr>
    </w:lvl>
    <w:lvl w:ilvl="1">
      <w:numFmt w:val="bullet"/>
      <w:lvlText w:val="•"/>
      <w:lvlJc w:val="left"/>
      <w:pPr>
        <w:ind w:left="1654" w:hanging="360"/>
      </w:pPr>
    </w:lvl>
    <w:lvl w:ilvl="2">
      <w:numFmt w:val="bullet"/>
      <w:lvlText w:val="•"/>
      <w:lvlJc w:val="left"/>
      <w:pPr>
        <w:ind w:left="2489" w:hanging="360"/>
      </w:pPr>
    </w:lvl>
    <w:lvl w:ilvl="3">
      <w:numFmt w:val="bullet"/>
      <w:lvlText w:val="•"/>
      <w:lvlJc w:val="left"/>
      <w:pPr>
        <w:ind w:left="3323" w:hanging="360"/>
      </w:pPr>
    </w:lvl>
    <w:lvl w:ilvl="4">
      <w:numFmt w:val="bullet"/>
      <w:lvlText w:val="•"/>
      <w:lvlJc w:val="left"/>
      <w:pPr>
        <w:ind w:left="4158" w:hanging="360"/>
      </w:pPr>
    </w:lvl>
    <w:lvl w:ilvl="5">
      <w:numFmt w:val="bullet"/>
      <w:lvlText w:val="•"/>
      <w:lvlJc w:val="left"/>
      <w:pPr>
        <w:ind w:left="4993" w:hanging="360"/>
      </w:pPr>
    </w:lvl>
    <w:lvl w:ilvl="6">
      <w:numFmt w:val="bullet"/>
      <w:lvlText w:val="•"/>
      <w:lvlJc w:val="left"/>
      <w:pPr>
        <w:ind w:left="5827" w:hanging="360"/>
      </w:pPr>
    </w:lvl>
    <w:lvl w:ilvl="7">
      <w:numFmt w:val="bullet"/>
      <w:lvlText w:val="•"/>
      <w:lvlJc w:val="left"/>
      <w:pPr>
        <w:ind w:left="6662" w:hanging="360"/>
      </w:pPr>
    </w:lvl>
    <w:lvl w:ilvl="8">
      <w:numFmt w:val="bullet"/>
      <w:lvlText w:val="•"/>
      <w:lvlJc w:val="left"/>
      <w:pPr>
        <w:ind w:left="749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37A"/>
    <w:rsid w:val="000C0013"/>
    <w:rsid w:val="00176BB0"/>
    <w:rsid w:val="001968A6"/>
    <w:rsid w:val="001E237A"/>
    <w:rsid w:val="002E5FE7"/>
    <w:rsid w:val="0037733B"/>
    <w:rsid w:val="003A223C"/>
    <w:rsid w:val="003E7251"/>
    <w:rsid w:val="0049314D"/>
    <w:rsid w:val="004D101B"/>
    <w:rsid w:val="00774A7A"/>
    <w:rsid w:val="00974EAA"/>
    <w:rsid w:val="0098114A"/>
    <w:rsid w:val="00C20C7A"/>
    <w:rsid w:val="00CE6CBD"/>
    <w:rsid w:val="00D071AE"/>
    <w:rsid w:val="00D902F5"/>
    <w:rsid w:val="00E0512B"/>
    <w:rsid w:val="00E47B02"/>
    <w:rsid w:val="00E76E5F"/>
    <w:rsid w:val="00EE5BEC"/>
    <w:rsid w:val="00F06BAD"/>
    <w:rsid w:val="00F6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CA27E987-6D0A-4E6A-958E-3E36245F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00"/>
      <w:outlineLvl w:val="0"/>
    </w:pPr>
    <w:rPr>
      <w:b/>
      <w:bCs/>
      <w:sz w:val="32"/>
      <w:szCs w:val="32"/>
    </w:rPr>
  </w:style>
  <w:style w:type="paragraph" w:styleId="Heading2">
    <w:name w:val="heading 2"/>
    <w:basedOn w:val="Normal"/>
    <w:next w:val="Normal"/>
    <w:link w:val="Heading2Char"/>
    <w:uiPriority w:val="1"/>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CE6CBD"/>
    <w:rPr>
      <w:rFonts w:cs="Times New Roman"/>
      <w:color w:val="0563C1"/>
      <w:u w:val="single"/>
    </w:rPr>
  </w:style>
  <w:style w:type="character" w:styleId="UnresolvedMention">
    <w:name w:val="Unresolved Mention"/>
    <w:uiPriority w:val="99"/>
    <w:semiHidden/>
    <w:unhideWhenUsed/>
    <w:rsid w:val="00CE6CBD"/>
    <w:rPr>
      <w:rFonts w:cs="Times New Roman"/>
      <w:color w:val="605E5C"/>
      <w:shd w:val="clear" w:color="auto" w:fill="E1DFDD"/>
    </w:rPr>
  </w:style>
  <w:style w:type="paragraph" w:styleId="BalloonText">
    <w:name w:val="Balloon Text"/>
    <w:basedOn w:val="Normal"/>
    <w:link w:val="BalloonTextChar"/>
    <w:uiPriority w:val="99"/>
    <w:semiHidden/>
    <w:unhideWhenUsed/>
    <w:rsid w:val="0049314D"/>
    <w:rPr>
      <w:rFonts w:ascii="Segoe UI" w:hAnsi="Segoe UI" w:cs="Segoe UI"/>
      <w:sz w:val="18"/>
      <w:szCs w:val="18"/>
    </w:rPr>
  </w:style>
  <w:style w:type="character" w:customStyle="1" w:styleId="BalloonTextChar">
    <w:name w:val="Balloon Text Char"/>
    <w:link w:val="BalloonText"/>
    <w:uiPriority w:val="99"/>
    <w:semiHidden/>
    <w:locked/>
    <w:rsid w:val="0049314D"/>
    <w:rPr>
      <w:rFonts w:ascii="Segoe UI" w:hAnsi="Segoe UI" w:cs="Segoe UI"/>
      <w:sz w:val="18"/>
      <w:szCs w:val="18"/>
    </w:rPr>
  </w:style>
  <w:style w:type="paragraph" w:styleId="Header">
    <w:name w:val="header"/>
    <w:basedOn w:val="Normal"/>
    <w:link w:val="HeaderChar"/>
    <w:uiPriority w:val="99"/>
    <w:unhideWhenUsed/>
    <w:rsid w:val="00774A7A"/>
    <w:pPr>
      <w:tabs>
        <w:tab w:val="center" w:pos="4513"/>
        <w:tab w:val="right" w:pos="9026"/>
      </w:tabs>
    </w:pPr>
  </w:style>
  <w:style w:type="character" w:customStyle="1" w:styleId="HeaderChar">
    <w:name w:val="Header Char"/>
    <w:link w:val="Header"/>
    <w:uiPriority w:val="99"/>
    <w:locked/>
    <w:rsid w:val="00774A7A"/>
    <w:rPr>
      <w:rFonts w:ascii="Arial" w:hAnsi="Arial" w:cs="Arial"/>
      <w:sz w:val="24"/>
      <w:szCs w:val="24"/>
    </w:rPr>
  </w:style>
  <w:style w:type="paragraph" w:styleId="Footer">
    <w:name w:val="footer"/>
    <w:basedOn w:val="Normal"/>
    <w:link w:val="FooterChar"/>
    <w:uiPriority w:val="99"/>
    <w:unhideWhenUsed/>
    <w:rsid w:val="00774A7A"/>
    <w:pPr>
      <w:tabs>
        <w:tab w:val="center" w:pos="4513"/>
        <w:tab w:val="right" w:pos="9026"/>
      </w:tabs>
    </w:pPr>
  </w:style>
  <w:style w:type="character" w:customStyle="1" w:styleId="FooterChar">
    <w:name w:val="Footer Char"/>
    <w:link w:val="Footer"/>
    <w:uiPriority w:val="99"/>
    <w:locked/>
    <w:rsid w:val="00774A7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ummer-born-children-school-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paul_hayward</dc:creator>
  <cp:keywords>[IL0: UNCLASSIFIED]</cp:keywords>
  <dc:description/>
  <cp:lastModifiedBy>Jane Lilley</cp:lastModifiedBy>
  <cp:revision>2</cp:revision>
  <dcterms:created xsi:type="dcterms:W3CDTF">2023-08-30T08:43:00Z</dcterms:created>
  <dcterms:modified xsi:type="dcterms:W3CDTF">2023-08-30T08:43:00Z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