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236" w:rsidRPr="00A52236" w:rsidRDefault="00A52236" w:rsidP="00A52236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52236" w:rsidRPr="00453A54" w:rsidRDefault="00453A54" w:rsidP="00453A54">
      <w:pPr>
        <w:rPr>
          <w:rFonts w:ascii="Arial" w:eastAsia="Times New Roman" w:hAnsi="Arial" w:cs="Arial"/>
          <w:b/>
          <w:bCs/>
          <w:sz w:val="36"/>
          <w:szCs w:val="36"/>
        </w:rPr>
      </w:pPr>
      <w:r w:rsidRPr="00453A54">
        <w:rPr>
          <w:rFonts w:ascii="Arial" w:eastAsia="Times New Roman" w:hAnsi="Arial" w:cs="Arial"/>
          <w:b/>
          <w:bCs/>
          <w:sz w:val="36"/>
          <w:szCs w:val="36"/>
        </w:rPr>
        <w:t xml:space="preserve">Housing Ombudsman </w:t>
      </w:r>
      <w:r w:rsidR="00A52236" w:rsidRPr="00453A54">
        <w:rPr>
          <w:rFonts w:ascii="Arial" w:eastAsia="Times New Roman" w:hAnsi="Arial" w:cs="Arial"/>
          <w:b/>
          <w:bCs/>
          <w:sz w:val="36"/>
          <w:szCs w:val="36"/>
        </w:rPr>
        <w:t>Complaint Handling Code</w:t>
      </w:r>
      <w:r w:rsidRPr="00453A54">
        <w:rPr>
          <w:rFonts w:ascii="Arial" w:eastAsia="Times New Roman" w:hAnsi="Arial" w:cs="Arial"/>
          <w:b/>
          <w:bCs/>
          <w:sz w:val="36"/>
          <w:szCs w:val="36"/>
        </w:rPr>
        <w:t>:</w:t>
      </w:r>
    </w:p>
    <w:p w:rsidR="00A52236" w:rsidRDefault="00453A54" w:rsidP="00453A54">
      <w:pPr>
        <w:rPr>
          <w:rFonts w:ascii="Arial" w:eastAsia="Times New Roman" w:hAnsi="Arial" w:cs="Arial"/>
          <w:b/>
          <w:bCs/>
          <w:sz w:val="36"/>
          <w:szCs w:val="36"/>
        </w:rPr>
      </w:pPr>
      <w:r w:rsidRPr="00453A54">
        <w:rPr>
          <w:rFonts w:ascii="Arial" w:eastAsia="Times New Roman" w:hAnsi="Arial" w:cs="Arial"/>
          <w:b/>
          <w:bCs/>
          <w:sz w:val="36"/>
          <w:szCs w:val="36"/>
        </w:rPr>
        <w:t>Self-assessment form</w:t>
      </w:r>
    </w:p>
    <w:p w:rsidR="009C1D24" w:rsidRDefault="009C1D24" w:rsidP="00453A54">
      <w:pPr>
        <w:rPr>
          <w:rFonts w:ascii="Arial" w:eastAsia="Times New Roman" w:hAnsi="Arial" w:cs="Arial"/>
          <w:b/>
          <w:bCs/>
          <w:sz w:val="36"/>
          <w:szCs w:val="36"/>
        </w:rPr>
      </w:pPr>
      <w:r w:rsidRPr="009C1D24">
        <w:rPr>
          <w:rFonts w:ascii="Arial" w:eastAsia="Times New Roman" w:hAnsi="Arial" w:cs="Arial"/>
          <w:b/>
          <w:bCs/>
          <w:sz w:val="36"/>
          <w:szCs w:val="36"/>
        </w:rPr>
        <w:t>Sandwell MBC</w:t>
      </w:r>
    </w:p>
    <w:p w:rsidR="009C1D24" w:rsidRPr="00453A54" w:rsidRDefault="009C1D24" w:rsidP="00453A54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November 2020</w:t>
      </w:r>
    </w:p>
    <w:p w:rsidR="00A87135" w:rsidRPr="00A87135" w:rsidRDefault="00A87135" w:rsidP="00A87135">
      <w:pPr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421"/>
        <w:gridCol w:w="7167"/>
        <w:gridCol w:w="811"/>
        <w:gridCol w:w="810"/>
      </w:tblGrid>
      <w:tr w:rsidR="00A87135" w:rsidRPr="00A87135" w:rsidTr="00771000">
        <w:tc>
          <w:tcPr>
            <w:tcW w:w="9209" w:type="dxa"/>
            <w:gridSpan w:val="4"/>
            <w:shd w:val="clear" w:color="auto" w:fill="D9E2F3" w:themeFill="accent1" w:themeFillTint="33"/>
          </w:tcPr>
          <w:p w:rsidR="00A87135" w:rsidRDefault="00A87135" w:rsidP="00A87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Compliance with the Complaint Handling Code</w:t>
            </w:r>
          </w:p>
          <w:p w:rsidR="00453A54" w:rsidRPr="00A87135" w:rsidRDefault="00453A54" w:rsidP="00A87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Definition of a complaint</w:t>
            </w:r>
          </w:p>
        </w:tc>
        <w:tc>
          <w:tcPr>
            <w:tcW w:w="81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810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Does the complaint</w:t>
            </w:r>
            <w:r w:rsidR="00B56A9B">
              <w:rPr>
                <w:rFonts w:ascii="Arial" w:hAnsi="Arial" w:cs="Arial"/>
                <w:sz w:val="24"/>
                <w:szCs w:val="24"/>
              </w:rPr>
              <w:t>s</w:t>
            </w:r>
            <w:r w:rsidRPr="00A87135">
              <w:rPr>
                <w:rFonts w:ascii="Arial" w:hAnsi="Arial" w:cs="Arial"/>
                <w:sz w:val="24"/>
                <w:szCs w:val="24"/>
              </w:rPr>
              <w:t xml:space="preserve"> process use the following definition of a complaint? </w:t>
            </w:r>
          </w:p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  <w:p w:rsidR="00A87135" w:rsidRPr="00A87135" w:rsidRDefault="00D5257A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="00A87135" w:rsidRPr="00A8713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 expression of dissatisfaction, however made, about the standard of service, actions or lack of action by the organisation, its own staff, or those acting on its behalf, affecting an individual </w:t>
            </w:r>
            <w:r w:rsidR="001B65F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resident </w:t>
            </w:r>
            <w:r w:rsidR="00A87135" w:rsidRPr="00A8713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or group of </w:t>
            </w:r>
            <w:r w:rsidR="001B65FF">
              <w:rPr>
                <w:rFonts w:ascii="Arial" w:hAnsi="Arial" w:cs="Arial"/>
                <w:i/>
                <w:iCs/>
                <w:sz w:val="24"/>
                <w:szCs w:val="24"/>
              </w:rPr>
              <w:t>residents</w:t>
            </w:r>
            <w:r w:rsidR="00A87135" w:rsidRPr="00A8713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</w:tcPr>
          <w:p w:rsidR="00A87135" w:rsidRDefault="00A87135" w:rsidP="008E1A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A83" w:rsidRDefault="008E1A83" w:rsidP="008E1A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A83" w:rsidRDefault="008E1A83" w:rsidP="008E1A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A83" w:rsidRPr="00A87135" w:rsidRDefault="008E1A83" w:rsidP="008E1A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A5B567" wp14:editId="482D0456">
                  <wp:extent cx="377825" cy="377825"/>
                  <wp:effectExtent l="0" t="0" r="317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Does </w:t>
            </w:r>
            <w:r w:rsidR="00551AE4">
              <w:rPr>
                <w:rFonts w:ascii="Arial" w:hAnsi="Arial" w:cs="Arial"/>
                <w:sz w:val="24"/>
                <w:szCs w:val="24"/>
              </w:rPr>
              <w:t>the</w:t>
            </w:r>
            <w:r w:rsidR="00551AE4" w:rsidRPr="00A871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7135">
              <w:rPr>
                <w:rFonts w:ascii="Arial" w:hAnsi="Arial" w:cs="Arial"/>
                <w:sz w:val="24"/>
                <w:szCs w:val="24"/>
              </w:rPr>
              <w:t>policy have exclusions where a complaint will not be considered?</w:t>
            </w:r>
          </w:p>
        </w:tc>
        <w:tc>
          <w:tcPr>
            <w:tcW w:w="811" w:type="dxa"/>
          </w:tcPr>
          <w:p w:rsidR="00A87135" w:rsidRPr="00A87135" w:rsidRDefault="00314A58" w:rsidP="00314A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95ABF63" wp14:editId="2CC79913">
                  <wp:extent cx="377825" cy="377825"/>
                  <wp:effectExtent l="0" t="0" r="317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6C7618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Are these exclusions reasonable and fair to residents?</w:t>
            </w:r>
          </w:p>
          <w:p w:rsidR="00956005" w:rsidRDefault="00956005" w:rsidP="00A87135">
            <w:pPr>
              <w:rPr>
                <w:rFonts w:ascii="Arial" w:hAnsi="Arial" w:cs="Arial"/>
                <w:sz w:val="24"/>
                <w:szCs w:val="24"/>
              </w:rPr>
            </w:pPr>
          </w:p>
          <w:p w:rsidR="00956005" w:rsidRDefault="00956005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relied upon</w:t>
            </w:r>
            <w:r w:rsidR="00314A5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14A58" w:rsidRDefault="00314A58" w:rsidP="00A87135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A58" w:rsidRDefault="00314A58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Discussed with residents focus group, who agreed that exclusions were fair and reasonable for residents.</w:t>
            </w:r>
          </w:p>
          <w:p w:rsidR="00956005" w:rsidRDefault="00956005" w:rsidP="00A87135">
            <w:pPr>
              <w:rPr>
                <w:rFonts w:ascii="Arial" w:hAnsi="Arial" w:cs="Arial"/>
                <w:sz w:val="24"/>
                <w:szCs w:val="24"/>
              </w:rPr>
            </w:pPr>
          </w:p>
          <w:p w:rsidR="00956005" w:rsidRDefault="00956005" w:rsidP="00A87135">
            <w:pPr>
              <w:rPr>
                <w:rFonts w:ascii="Arial" w:hAnsi="Arial" w:cs="Arial"/>
                <w:sz w:val="24"/>
                <w:szCs w:val="24"/>
              </w:rPr>
            </w:pPr>
          </w:p>
          <w:p w:rsidR="00956005" w:rsidRPr="00A87135" w:rsidRDefault="00956005" w:rsidP="00A8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F7CAAC" w:themeFill="accent2" w:themeFillTint="66"/>
          </w:tcPr>
          <w:p w:rsidR="00A87135" w:rsidRDefault="00A87135" w:rsidP="00314A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14A58" w:rsidRDefault="00314A58" w:rsidP="00314A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14A58" w:rsidRPr="00A87135" w:rsidRDefault="00314A58" w:rsidP="00314A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6EA6A0C" wp14:editId="07827ED6">
                  <wp:extent cx="377825" cy="377825"/>
                  <wp:effectExtent l="0" t="0" r="3175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shd w:val="clear" w:color="auto" w:fill="F7CAAC" w:themeFill="accent2" w:themeFillTint="66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Accessibility</w:t>
            </w:r>
          </w:p>
        </w:tc>
        <w:tc>
          <w:tcPr>
            <w:tcW w:w="81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Are multiple accessibility routes available for residents to make a complaint?</w:t>
            </w:r>
          </w:p>
        </w:tc>
        <w:tc>
          <w:tcPr>
            <w:tcW w:w="811" w:type="dxa"/>
          </w:tcPr>
          <w:p w:rsidR="00A87135" w:rsidRPr="00A87135" w:rsidRDefault="00314A58" w:rsidP="00314A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48B9848" wp14:editId="5F95A5E7">
                  <wp:extent cx="377825" cy="377825"/>
                  <wp:effectExtent l="0" t="0" r="3175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Is the complaints policy and procedure available online?</w:t>
            </w:r>
          </w:p>
        </w:tc>
        <w:tc>
          <w:tcPr>
            <w:tcW w:w="811" w:type="dxa"/>
          </w:tcPr>
          <w:p w:rsidR="00A87135" w:rsidRPr="00A87135" w:rsidRDefault="00314A58" w:rsidP="00314A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C2FAEC1" wp14:editId="7AF3A06A">
                  <wp:extent cx="377825" cy="377825"/>
                  <wp:effectExtent l="0" t="0" r="3175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Do we have a reasonable adjustment</w:t>
            </w:r>
            <w:r w:rsidR="00551AE4">
              <w:rPr>
                <w:rFonts w:ascii="Arial" w:hAnsi="Arial" w:cs="Arial"/>
                <w:sz w:val="24"/>
                <w:szCs w:val="24"/>
              </w:rPr>
              <w:t>s</w:t>
            </w:r>
            <w:r w:rsidRPr="00A87135">
              <w:rPr>
                <w:rFonts w:ascii="Arial" w:hAnsi="Arial" w:cs="Arial"/>
                <w:sz w:val="24"/>
                <w:szCs w:val="24"/>
              </w:rPr>
              <w:t xml:space="preserve"> policy?</w:t>
            </w:r>
          </w:p>
        </w:tc>
        <w:tc>
          <w:tcPr>
            <w:tcW w:w="811" w:type="dxa"/>
          </w:tcPr>
          <w:p w:rsidR="00A87135" w:rsidRPr="00A87135" w:rsidRDefault="00314A58" w:rsidP="00314A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1D91598" wp14:editId="7DC7DCBC">
                  <wp:extent cx="377825" cy="377825"/>
                  <wp:effectExtent l="0" t="0" r="3175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Do we regularly advise residents about our complaints process?</w:t>
            </w:r>
          </w:p>
        </w:tc>
        <w:tc>
          <w:tcPr>
            <w:tcW w:w="811" w:type="dxa"/>
          </w:tcPr>
          <w:p w:rsidR="00A87135" w:rsidRPr="00A87135" w:rsidRDefault="00314A58" w:rsidP="00314A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55C716C" wp14:editId="6C44AC28">
                  <wp:extent cx="377825" cy="377825"/>
                  <wp:effectExtent l="0" t="0" r="3175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Complaint</w:t>
            </w:r>
            <w:r w:rsidR="00104662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team and process</w:t>
            </w:r>
          </w:p>
        </w:tc>
        <w:tc>
          <w:tcPr>
            <w:tcW w:w="81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Is there a complaint officer or equivalent in post?</w:t>
            </w:r>
          </w:p>
        </w:tc>
        <w:tc>
          <w:tcPr>
            <w:tcW w:w="811" w:type="dxa"/>
          </w:tcPr>
          <w:p w:rsidR="00A87135" w:rsidRPr="00A87135" w:rsidRDefault="00314A58" w:rsidP="00314A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EA10B3A" wp14:editId="790E1C47">
                  <wp:extent cx="377825" cy="377825"/>
                  <wp:effectExtent l="0" t="0" r="3175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Does the complaint officer have autonomy to resolve complaints?</w:t>
            </w:r>
          </w:p>
        </w:tc>
        <w:tc>
          <w:tcPr>
            <w:tcW w:w="811" w:type="dxa"/>
          </w:tcPr>
          <w:p w:rsidR="00A87135" w:rsidRPr="00A87135" w:rsidRDefault="00314A58" w:rsidP="00314A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3AF9F47" wp14:editId="727F502B">
                  <wp:extent cx="377825" cy="377825"/>
                  <wp:effectExtent l="0" t="0" r="3175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Does the complaint officer have authority to compel engagement from other departments to resolve disputes?</w:t>
            </w:r>
          </w:p>
        </w:tc>
        <w:tc>
          <w:tcPr>
            <w:tcW w:w="811" w:type="dxa"/>
          </w:tcPr>
          <w:p w:rsidR="00A87135" w:rsidRPr="00A87135" w:rsidRDefault="00314A58" w:rsidP="00314A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C9CBA6D" wp14:editId="54F350F7">
                  <wp:extent cx="377825" cy="377825"/>
                  <wp:effectExtent l="0" t="0" r="3175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rPr>
          <w:trHeight w:val="70"/>
        </w:trPr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If there is a third stage </w:t>
            </w:r>
            <w:r w:rsidR="00956005">
              <w:rPr>
                <w:rFonts w:ascii="Arial" w:hAnsi="Arial" w:cs="Arial"/>
                <w:sz w:val="24"/>
                <w:szCs w:val="24"/>
              </w:rPr>
              <w:t xml:space="preserve">to the complaints procedure </w:t>
            </w:r>
            <w:r w:rsidRPr="00A87135">
              <w:rPr>
                <w:rFonts w:ascii="Arial" w:hAnsi="Arial" w:cs="Arial"/>
                <w:sz w:val="24"/>
                <w:szCs w:val="24"/>
              </w:rPr>
              <w:t>are residents involved in the decision making?</w:t>
            </w:r>
          </w:p>
        </w:tc>
        <w:tc>
          <w:tcPr>
            <w:tcW w:w="811" w:type="dxa"/>
          </w:tcPr>
          <w:p w:rsidR="00A87135" w:rsidRPr="00A87135" w:rsidRDefault="00314A58" w:rsidP="00314A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E41DE74" wp14:editId="1FAF2134">
                  <wp:extent cx="377825" cy="377825"/>
                  <wp:effectExtent l="0" t="0" r="3175" b="31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Is any third stage optional for residents?  </w:t>
            </w:r>
          </w:p>
        </w:tc>
        <w:tc>
          <w:tcPr>
            <w:tcW w:w="811" w:type="dxa"/>
          </w:tcPr>
          <w:p w:rsidR="00A87135" w:rsidRPr="00A87135" w:rsidRDefault="00314A58" w:rsidP="00314A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0807756" wp14:editId="56B683B3">
                  <wp:extent cx="377825" cy="377825"/>
                  <wp:effectExtent l="0" t="0" r="3175" b="31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Does </w:t>
            </w:r>
            <w:r w:rsidR="00551AE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A87135">
              <w:rPr>
                <w:rFonts w:ascii="Arial" w:hAnsi="Arial" w:cs="Arial"/>
                <w:sz w:val="24"/>
                <w:szCs w:val="24"/>
              </w:rPr>
              <w:t>final stage</w:t>
            </w:r>
            <w:r w:rsidR="00956005">
              <w:rPr>
                <w:rFonts w:ascii="Arial" w:hAnsi="Arial" w:cs="Arial"/>
                <w:sz w:val="24"/>
                <w:szCs w:val="24"/>
              </w:rPr>
              <w:t xml:space="preserve"> response</w:t>
            </w:r>
            <w:r w:rsidRPr="00A87135">
              <w:rPr>
                <w:rFonts w:ascii="Arial" w:hAnsi="Arial" w:cs="Arial"/>
                <w:sz w:val="24"/>
                <w:szCs w:val="24"/>
              </w:rPr>
              <w:t xml:space="preserve"> set out residents</w:t>
            </w:r>
            <w:r w:rsidR="00551AE4">
              <w:rPr>
                <w:rFonts w:ascii="Arial" w:hAnsi="Arial" w:cs="Arial"/>
                <w:sz w:val="24"/>
                <w:szCs w:val="24"/>
              </w:rPr>
              <w:t>’</w:t>
            </w:r>
            <w:r w:rsidRPr="00A87135">
              <w:rPr>
                <w:rFonts w:ascii="Arial" w:hAnsi="Arial" w:cs="Arial"/>
                <w:sz w:val="24"/>
                <w:szCs w:val="24"/>
              </w:rPr>
              <w:t xml:space="preserve"> right to refer </w:t>
            </w:r>
            <w:r w:rsidR="00D5257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A87135">
              <w:rPr>
                <w:rFonts w:ascii="Arial" w:hAnsi="Arial" w:cs="Arial"/>
                <w:sz w:val="24"/>
                <w:szCs w:val="24"/>
              </w:rPr>
              <w:t>matter to the Housing Ombudsman Service?</w:t>
            </w:r>
          </w:p>
        </w:tc>
        <w:tc>
          <w:tcPr>
            <w:tcW w:w="811" w:type="dxa"/>
          </w:tcPr>
          <w:p w:rsidR="00A87135" w:rsidRPr="00A87135" w:rsidRDefault="00314A58" w:rsidP="00314A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8444DA9" wp14:editId="4F5593F0">
                  <wp:extent cx="377825" cy="377825"/>
                  <wp:effectExtent l="0" t="0" r="3175" b="31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Do we keep a record of complaint correspondence including correspondence from the resident?</w:t>
            </w:r>
          </w:p>
        </w:tc>
        <w:tc>
          <w:tcPr>
            <w:tcW w:w="811" w:type="dxa"/>
          </w:tcPr>
          <w:p w:rsidR="00A87135" w:rsidRPr="00A87135" w:rsidRDefault="00314A58" w:rsidP="00314A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D35878C" wp14:editId="6EC0D819">
                  <wp:extent cx="377825" cy="377825"/>
                  <wp:effectExtent l="0" t="0" r="3175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At what stage are most complaints resolved?</w:t>
            </w:r>
          </w:p>
          <w:p w:rsid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A58" w:rsidRPr="00A87135" w:rsidRDefault="00314A58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Stage 1</w:t>
            </w:r>
          </w:p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F7CAAC" w:themeFill="accent2" w:themeFillTint="66"/>
          </w:tcPr>
          <w:p w:rsidR="00A87135" w:rsidRDefault="00A87135" w:rsidP="00314A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14A58" w:rsidRDefault="00314A58" w:rsidP="00314A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14A58" w:rsidRDefault="00314A58" w:rsidP="00314A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61BDCCB" wp14:editId="5BD7842D">
                  <wp:extent cx="377825" cy="377825"/>
                  <wp:effectExtent l="0" t="0" r="3175" b="31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4A58" w:rsidRPr="00A87135" w:rsidRDefault="00314A58" w:rsidP="00314A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7CAAC" w:themeFill="accent2" w:themeFillTint="66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Communication</w:t>
            </w:r>
          </w:p>
        </w:tc>
        <w:tc>
          <w:tcPr>
            <w:tcW w:w="81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Are residents kept informed and updated during the complaints process?</w:t>
            </w:r>
          </w:p>
        </w:tc>
        <w:tc>
          <w:tcPr>
            <w:tcW w:w="811" w:type="dxa"/>
          </w:tcPr>
          <w:p w:rsidR="00A87135" w:rsidRPr="00A87135" w:rsidRDefault="00314A58" w:rsidP="00314A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3E116DD" wp14:editId="057CF530">
                  <wp:extent cx="377825" cy="377825"/>
                  <wp:effectExtent l="0" t="0" r="3175" b="317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Are residents informed of the landlord’s position and given a chance to respond and challenge any area of dispute before the final decision?</w:t>
            </w:r>
          </w:p>
        </w:tc>
        <w:tc>
          <w:tcPr>
            <w:tcW w:w="811" w:type="dxa"/>
          </w:tcPr>
          <w:p w:rsidR="00A87135" w:rsidRDefault="00A87135" w:rsidP="00314A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14A58" w:rsidRPr="00A87135" w:rsidRDefault="00314A58" w:rsidP="00314A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AD82BFD" wp14:editId="6DDBAA1F">
                  <wp:extent cx="377825" cy="377825"/>
                  <wp:effectExtent l="0" t="0" r="3175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Pr="00A87135" w:rsidRDefault="00104662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a</w:t>
            </w:r>
            <w:r w:rsidR="00A87135" w:rsidRPr="00A87135">
              <w:rPr>
                <w:rFonts w:ascii="Arial" w:hAnsi="Arial" w:cs="Arial"/>
                <w:sz w:val="24"/>
                <w:szCs w:val="24"/>
              </w:rPr>
              <w:t xml:space="preserve">ll complaints acknowledged and logged within </w:t>
            </w:r>
            <w:r w:rsidR="00F90E75">
              <w:rPr>
                <w:rFonts w:ascii="Arial" w:hAnsi="Arial" w:cs="Arial"/>
                <w:sz w:val="24"/>
                <w:szCs w:val="24"/>
              </w:rPr>
              <w:t>five</w:t>
            </w:r>
            <w:r w:rsidR="00F90E75" w:rsidRPr="00A871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135" w:rsidRPr="00A87135">
              <w:rPr>
                <w:rFonts w:ascii="Arial" w:hAnsi="Arial" w:cs="Arial"/>
                <w:sz w:val="24"/>
                <w:szCs w:val="24"/>
              </w:rPr>
              <w:t>days?</w:t>
            </w:r>
          </w:p>
        </w:tc>
        <w:tc>
          <w:tcPr>
            <w:tcW w:w="811" w:type="dxa"/>
          </w:tcPr>
          <w:p w:rsidR="00A87135" w:rsidRPr="00A87135" w:rsidRDefault="00314A58" w:rsidP="00314A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3184B9B" wp14:editId="29B4C129">
                  <wp:extent cx="377825" cy="377825"/>
                  <wp:effectExtent l="0" t="0" r="3175" b="317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Pr="00A87135" w:rsidRDefault="00104662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r</w:t>
            </w:r>
            <w:r w:rsidR="00A87135" w:rsidRPr="00A87135">
              <w:rPr>
                <w:rFonts w:ascii="Arial" w:hAnsi="Arial" w:cs="Arial"/>
                <w:sz w:val="24"/>
                <w:szCs w:val="24"/>
              </w:rPr>
              <w:t xml:space="preserve">esidents advised of how to escalate at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A87135" w:rsidRPr="00A87135">
              <w:rPr>
                <w:rFonts w:ascii="Arial" w:hAnsi="Arial" w:cs="Arial"/>
                <w:sz w:val="24"/>
                <w:szCs w:val="24"/>
              </w:rPr>
              <w:t>end of each stage?</w:t>
            </w:r>
          </w:p>
        </w:tc>
        <w:tc>
          <w:tcPr>
            <w:tcW w:w="811" w:type="dxa"/>
          </w:tcPr>
          <w:p w:rsidR="00A87135" w:rsidRPr="00A87135" w:rsidRDefault="00314A58" w:rsidP="00314A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31A6EAF" wp14:editId="22C1BC89">
                  <wp:extent cx="377825" cy="377825"/>
                  <wp:effectExtent l="0" t="0" r="3175" b="317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881CD9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Pr="00B10662" w:rsidRDefault="005E604D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p</w:t>
            </w:r>
            <w:r w:rsidR="00524B80" w:rsidRPr="00B10662">
              <w:rPr>
                <w:rFonts w:ascii="Arial" w:hAnsi="Arial" w:cs="Arial"/>
                <w:sz w:val="24"/>
                <w:szCs w:val="24"/>
              </w:rPr>
              <w:t xml:space="preserve">roportion of complaints </w:t>
            </w:r>
            <w:r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524B80" w:rsidRPr="00B10662">
              <w:rPr>
                <w:rFonts w:ascii="Arial" w:hAnsi="Arial" w:cs="Arial"/>
                <w:sz w:val="24"/>
                <w:szCs w:val="24"/>
              </w:rPr>
              <w:t>resolved at stage one?</w:t>
            </w:r>
          </w:p>
        </w:tc>
        <w:tc>
          <w:tcPr>
            <w:tcW w:w="811" w:type="dxa"/>
            <w:shd w:val="clear" w:color="auto" w:fill="F7CAAC" w:themeFill="accent2" w:themeFillTint="66"/>
          </w:tcPr>
          <w:p w:rsidR="00A87135" w:rsidRPr="00A87135" w:rsidRDefault="00514D23" w:rsidP="00314A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87%</w:t>
            </w:r>
          </w:p>
        </w:tc>
        <w:tc>
          <w:tcPr>
            <w:tcW w:w="810" w:type="dxa"/>
            <w:shd w:val="clear" w:color="auto" w:fill="F7CAAC" w:themeFill="accent2" w:themeFillTint="66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881CD9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Pr="00B10662" w:rsidRDefault="005E604D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p</w:t>
            </w:r>
            <w:r w:rsidR="00524B80" w:rsidRPr="00B10662">
              <w:rPr>
                <w:rFonts w:ascii="Arial" w:hAnsi="Arial" w:cs="Arial"/>
                <w:sz w:val="24"/>
                <w:szCs w:val="24"/>
              </w:rPr>
              <w:t xml:space="preserve">roportion of complaints </w:t>
            </w:r>
            <w:r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524B80" w:rsidRPr="00B10662">
              <w:rPr>
                <w:rFonts w:ascii="Arial" w:hAnsi="Arial" w:cs="Arial"/>
                <w:sz w:val="24"/>
                <w:szCs w:val="24"/>
              </w:rPr>
              <w:t>resolved at stage two?</w:t>
            </w:r>
          </w:p>
        </w:tc>
        <w:tc>
          <w:tcPr>
            <w:tcW w:w="811" w:type="dxa"/>
            <w:shd w:val="clear" w:color="auto" w:fill="F7CAAC" w:themeFill="accent2" w:themeFillTint="66"/>
          </w:tcPr>
          <w:p w:rsidR="00A87135" w:rsidRPr="00A87135" w:rsidRDefault="00514D23" w:rsidP="00314A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89%</w:t>
            </w:r>
          </w:p>
        </w:tc>
        <w:tc>
          <w:tcPr>
            <w:tcW w:w="810" w:type="dxa"/>
            <w:shd w:val="clear" w:color="auto" w:fill="F7CAAC" w:themeFill="accent2" w:themeFillTint="66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4B80" w:rsidRPr="00A87135" w:rsidTr="00881CD9">
        <w:tc>
          <w:tcPr>
            <w:tcW w:w="421" w:type="dxa"/>
          </w:tcPr>
          <w:p w:rsidR="00524B80" w:rsidRPr="00A87135" w:rsidRDefault="00524B80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524B80" w:rsidRPr="00B10662" w:rsidRDefault="005E604D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</w:t>
            </w:r>
            <w:r w:rsidR="006079F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524B80" w:rsidRPr="00B10662">
              <w:rPr>
                <w:rFonts w:ascii="Arial" w:hAnsi="Arial" w:cs="Arial"/>
                <w:sz w:val="24"/>
                <w:szCs w:val="24"/>
              </w:rPr>
              <w:t xml:space="preserve">roportion of complaint responses </w:t>
            </w:r>
            <w:r w:rsidR="00945187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524B80" w:rsidRPr="00B10662">
              <w:rPr>
                <w:rFonts w:ascii="Arial" w:hAnsi="Arial" w:cs="Arial"/>
                <w:sz w:val="24"/>
                <w:szCs w:val="24"/>
              </w:rPr>
              <w:t xml:space="preserve">sent within </w:t>
            </w:r>
            <w:r w:rsidR="002E4C11" w:rsidRPr="00B10662">
              <w:rPr>
                <w:rFonts w:ascii="Arial" w:hAnsi="Arial" w:cs="Arial"/>
                <w:sz w:val="24"/>
                <w:szCs w:val="24"/>
              </w:rPr>
              <w:t>C</w:t>
            </w:r>
            <w:r w:rsidR="00524B80" w:rsidRPr="00B10662">
              <w:rPr>
                <w:rFonts w:ascii="Arial" w:hAnsi="Arial" w:cs="Arial"/>
                <w:sz w:val="24"/>
                <w:szCs w:val="24"/>
              </w:rPr>
              <w:t>ode timescales</w:t>
            </w:r>
            <w:r w:rsidR="00881CD9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524B80" w:rsidRPr="00B10662" w:rsidRDefault="00524B80" w:rsidP="00A87135">
            <w:pPr>
              <w:rPr>
                <w:rFonts w:ascii="Arial" w:hAnsi="Arial" w:cs="Arial"/>
                <w:sz w:val="24"/>
                <w:szCs w:val="24"/>
              </w:rPr>
            </w:pPr>
          </w:p>
          <w:p w:rsidR="00524B80" w:rsidRPr="00B10662" w:rsidRDefault="00524B80" w:rsidP="00524B8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B10662">
              <w:rPr>
                <w:rFonts w:ascii="Arial" w:hAnsi="Arial" w:cs="Arial"/>
                <w:sz w:val="24"/>
                <w:szCs w:val="24"/>
              </w:rPr>
              <w:t>Stage one</w:t>
            </w:r>
            <w:r w:rsidR="00514D23">
              <w:rPr>
                <w:rFonts w:ascii="Arial" w:hAnsi="Arial" w:cs="Arial"/>
                <w:sz w:val="24"/>
                <w:szCs w:val="24"/>
              </w:rPr>
              <w:t xml:space="preserve"> 77%</w:t>
            </w:r>
          </w:p>
          <w:p w:rsidR="00524B80" w:rsidRPr="00B10662" w:rsidRDefault="00524B80" w:rsidP="00524B8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10662">
              <w:rPr>
                <w:rFonts w:ascii="Arial" w:hAnsi="Arial" w:cs="Arial"/>
                <w:sz w:val="24"/>
                <w:szCs w:val="24"/>
              </w:rPr>
              <w:t>Stage one (with extension)</w:t>
            </w:r>
            <w:r w:rsidR="00514D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576D">
              <w:rPr>
                <w:rFonts w:ascii="Arial" w:hAnsi="Arial" w:cs="Arial"/>
                <w:sz w:val="24"/>
                <w:szCs w:val="24"/>
              </w:rPr>
              <w:t>11%</w:t>
            </w:r>
          </w:p>
          <w:p w:rsidR="00524B80" w:rsidRPr="00B10662" w:rsidRDefault="00524B80" w:rsidP="00524B8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B10662">
              <w:rPr>
                <w:rFonts w:ascii="Arial" w:hAnsi="Arial" w:cs="Arial"/>
                <w:sz w:val="24"/>
                <w:szCs w:val="24"/>
              </w:rPr>
              <w:t>Stage two</w:t>
            </w:r>
            <w:r w:rsidR="0041576D">
              <w:rPr>
                <w:rFonts w:ascii="Arial" w:hAnsi="Arial" w:cs="Arial"/>
                <w:sz w:val="24"/>
                <w:szCs w:val="24"/>
              </w:rPr>
              <w:t xml:space="preserve"> 84%</w:t>
            </w:r>
          </w:p>
          <w:p w:rsidR="00524B80" w:rsidRDefault="00524B80" w:rsidP="00524B8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10662">
              <w:rPr>
                <w:rFonts w:ascii="Arial" w:hAnsi="Arial" w:cs="Arial"/>
                <w:sz w:val="24"/>
                <w:szCs w:val="24"/>
              </w:rPr>
              <w:t>Stage two (with extension)</w:t>
            </w:r>
            <w:r w:rsidR="0041576D">
              <w:rPr>
                <w:rFonts w:ascii="Arial" w:hAnsi="Arial" w:cs="Arial"/>
                <w:sz w:val="24"/>
                <w:szCs w:val="24"/>
              </w:rPr>
              <w:t xml:space="preserve"> 16%</w:t>
            </w:r>
          </w:p>
          <w:p w:rsidR="009C2C54" w:rsidRDefault="009C2C54" w:rsidP="00524B8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9C2C54" w:rsidRPr="009C2C54" w:rsidRDefault="009C2C54" w:rsidP="009C2C5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9C2C54">
              <w:rPr>
                <w:rFonts w:ascii="Arial" w:hAnsi="Arial" w:cs="Arial"/>
                <w:b/>
                <w:sz w:val="24"/>
                <w:szCs w:val="24"/>
              </w:rPr>
              <w:t>Figures are for financial year 2019/20</w:t>
            </w:r>
          </w:p>
          <w:bookmarkEnd w:id="0"/>
          <w:p w:rsidR="00524B80" w:rsidRPr="00B10662" w:rsidRDefault="00524B80" w:rsidP="00524B8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F7CAAC" w:themeFill="accent2" w:themeFillTint="66"/>
          </w:tcPr>
          <w:p w:rsidR="00524B80" w:rsidRDefault="00524B80" w:rsidP="006562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5626B" w:rsidRDefault="0065626B" w:rsidP="006562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5626B" w:rsidRDefault="0065626B" w:rsidP="006562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5626B" w:rsidRPr="00A87135" w:rsidRDefault="0065626B" w:rsidP="006562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7CAAC" w:themeFill="accent2" w:themeFillTint="66"/>
          </w:tcPr>
          <w:p w:rsidR="00524B80" w:rsidRPr="00A87135" w:rsidRDefault="00524B80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Where timescales have been extended did we have good reason?</w:t>
            </w:r>
          </w:p>
        </w:tc>
        <w:tc>
          <w:tcPr>
            <w:tcW w:w="811" w:type="dxa"/>
          </w:tcPr>
          <w:p w:rsidR="00A87135" w:rsidRPr="00A87135" w:rsidRDefault="0065626B" w:rsidP="006562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7A214D9" wp14:editId="3A188968">
                  <wp:extent cx="377825" cy="377825"/>
                  <wp:effectExtent l="0" t="0" r="3175" b="31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Where timescales have been extended did we keep the resident informed?</w:t>
            </w:r>
          </w:p>
        </w:tc>
        <w:tc>
          <w:tcPr>
            <w:tcW w:w="811" w:type="dxa"/>
          </w:tcPr>
          <w:p w:rsidR="00A87135" w:rsidRPr="00A87135" w:rsidRDefault="0065626B" w:rsidP="006562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86A8CDB" wp14:editId="5A30748C">
                  <wp:extent cx="377825" cy="377825"/>
                  <wp:effectExtent l="0" t="0" r="3175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56005" w:rsidRPr="00A87135" w:rsidTr="006C7618">
        <w:tc>
          <w:tcPr>
            <w:tcW w:w="421" w:type="dxa"/>
          </w:tcPr>
          <w:p w:rsidR="00956005" w:rsidRPr="00A87135" w:rsidRDefault="0095600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987D00" w:rsidRDefault="00956005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proportion of complaints do we resolve to residents</w:t>
            </w:r>
            <w:r w:rsidR="00104662">
              <w:rPr>
                <w:rFonts w:ascii="Arial" w:hAnsi="Arial" w:cs="Arial"/>
                <w:sz w:val="24"/>
                <w:szCs w:val="24"/>
              </w:rPr>
              <w:t xml:space="preserve">’ </w:t>
            </w:r>
            <w:r>
              <w:rPr>
                <w:rFonts w:ascii="Arial" w:hAnsi="Arial" w:cs="Arial"/>
                <w:sz w:val="24"/>
                <w:szCs w:val="24"/>
              </w:rPr>
              <w:t>satisfaction</w:t>
            </w:r>
          </w:p>
          <w:p w:rsidR="0039381F" w:rsidRPr="00A87135" w:rsidRDefault="0039381F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 Jan 2021 monthly residents survey to be introduced.</w:t>
            </w:r>
          </w:p>
        </w:tc>
        <w:tc>
          <w:tcPr>
            <w:tcW w:w="811" w:type="dxa"/>
            <w:shd w:val="clear" w:color="auto" w:fill="F7CAAC" w:themeFill="accent2" w:themeFillTint="66"/>
          </w:tcPr>
          <w:p w:rsidR="00956005" w:rsidRPr="00A87135" w:rsidRDefault="0095600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7CAAC" w:themeFill="accent2" w:themeFillTint="66"/>
          </w:tcPr>
          <w:p w:rsidR="00956005" w:rsidRPr="00A87135" w:rsidRDefault="0095600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Cooperation with Housing Ombudsman Service</w:t>
            </w:r>
          </w:p>
        </w:tc>
        <w:tc>
          <w:tcPr>
            <w:tcW w:w="81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Pr="00A87135" w:rsidRDefault="00104662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Were a</w:t>
            </w:r>
            <w:r w:rsidR="00A87135" w:rsidRPr="00A87135">
              <w:rPr>
                <w:rFonts w:ascii="Arial" w:hAnsi="Arial" w:cs="Arial"/>
                <w:sz w:val="24"/>
                <w:szCs w:val="24"/>
              </w:rPr>
              <w:t>ll requests for evidence responded to within 15 days?</w:t>
            </w:r>
          </w:p>
        </w:tc>
        <w:tc>
          <w:tcPr>
            <w:tcW w:w="811" w:type="dxa"/>
          </w:tcPr>
          <w:p w:rsidR="00A87135" w:rsidRPr="00A87135" w:rsidRDefault="00987D00" w:rsidP="00987D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0ADA099" wp14:editId="20144677">
                  <wp:extent cx="377825" cy="377825"/>
                  <wp:effectExtent l="0" t="0" r="3175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Where </w:t>
            </w:r>
            <w:r w:rsidR="00F90E7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A87135">
              <w:rPr>
                <w:rFonts w:ascii="Arial" w:hAnsi="Arial" w:cs="Arial"/>
                <w:sz w:val="24"/>
                <w:szCs w:val="24"/>
              </w:rPr>
              <w:t>timescale was extended did we keep the Ombudsman informed?</w:t>
            </w:r>
          </w:p>
        </w:tc>
        <w:tc>
          <w:tcPr>
            <w:tcW w:w="811" w:type="dxa"/>
          </w:tcPr>
          <w:p w:rsidR="00A87135" w:rsidRPr="00A87135" w:rsidRDefault="00987D00" w:rsidP="00987D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021FD67" wp14:editId="6978EBD7">
                  <wp:extent cx="377825" cy="377825"/>
                  <wp:effectExtent l="0" t="0" r="3175" b="317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Fairness in complaint handling</w:t>
            </w:r>
          </w:p>
        </w:tc>
        <w:tc>
          <w:tcPr>
            <w:tcW w:w="81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Are residents able to complain via a representative throughout?</w:t>
            </w:r>
          </w:p>
        </w:tc>
        <w:tc>
          <w:tcPr>
            <w:tcW w:w="811" w:type="dxa"/>
          </w:tcPr>
          <w:p w:rsidR="00A87135" w:rsidRPr="00A87135" w:rsidRDefault="00987D00" w:rsidP="00987D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32E83D1" wp14:editId="77143EDB">
                  <wp:extent cx="377825" cy="377825"/>
                  <wp:effectExtent l="0" t="0" r="3175" b="317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If advice </w:t>
            </w:r>
            <w:r w:rsidR="00F90E75">
              <w:rPr>
                <w:rFonts w:ascii="Arial" w:hAnsi="Arial" w:cs="Arial"/>
                <w:sz w:val="24"/>
                <w:szCs w:val="24"/>
              </w:rPr>
              <w:t xml:space="preserve">was </w:t>
            </w:r>
            <w:r w:rsidRPr="00A87135">
              <w:rPr>
                <w:rFonts w:ascii="Arial" w:hAnsi="Arial" w:cs="Arial"/>
                <w:sz w:val="24"/>
                <w:szCs w:val="24"/>
              </w:rPr>
              <w:t xml:space="preserve">given, was this accurate and easy to understand? </w:t>
            </w:r>
          </w:p>
        </w:tc>
        <w:tc>
          <w:tcPr>
            <w:tcW w:w="811" w:type="dxa"/>
          </w:tcPr>
          <w:p w:rsidR="00A87135" w:rsidRPr="00A87135" w:rsidRDefault="00987D00" w:rsidP="00987D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93C9234" wp14:editId="5A61585D">
                  <wp:extent cx="377825" cy="377825"/>
                  <wp:effectExtent l="0" t="0" r="3175" b="317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How many cases did we refuse to escalate? </w:t>
            </w:r>
          </w:p>
          <w:p w:rsidR="00A87135" w:rsidRPr="00A87135" w:rsidRDefault="00987D00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cases were refused escalation</w:t>
            </w:r>
          </w:p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What was the reason for the refusal?</w:t>
            </w:r>
          </w:p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  <w:p w:rsidR="00A87135" w:rsidRPr="00A87135" w:rsidRDefault="00987D00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F7CAAC" w:themeFill="accent2" w:themeFillTint="66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7CAAC" w:themeFill="accent2" w:themeFillTint="66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Did we explain our decision to the resident?</w:t>
            </w:r>
          </w:p>
        </w:tc>
        <w:tc>
          <w:tcPr>
            <w:tcW w:w="811" w:type="dxa"/>
          </w:tcPr>
          <w:p w:rsidR="00A87135" w:rsidRPr="00A87135" w:rsidRDefault="00987D00" w:rsidP="00987D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11565F9" wp14:editId="0EA74607">
                  <wp:extent cx="377825" cy="377825"/>
                  <wp:effectExtent l="0" t="0" r="3175" b="317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Outcomes </w:t>
            </w:r>
            <w:r w:rsidR="001046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</w:t>
            </w: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remedies</w:t>
            </w:r>
          </w:p>
        </w:tc>
        <w:tc>
          <w:tcPr>
            <w:tcW w:w="81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Where something has gone wrong are we taking appropriate steps to put things right?</w:t>
            </w:r>
          </w:p>
        </w:tc>
        <w:tc>
          <w:tcPr>
            <w:tcW w:w="811" w:type="dxa"/>
          </w:tcPr>
          <w:p w:rsidR="00A87135" w:rsidRPr="00A87135" w:rsidRDefault="00987D00" w:rsidP="00987D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CD75418" wp14:editId="459B4600">
                  <wp:extent cx="377825" cy="377825"/>
                  <wp:effectExtent l="0" t="0" r="3175" b="317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Continuous </w:t>
            </w:r>
            <w:r w:rsidR="00104662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earning and </w:t>
            </w:r>
            <w:r w:rsidR="0010466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mprovement </w:t>
            </w:r>
          </w:p>
        </w:tc>
        <w:tc>
          <w:tcPr>
            <w:tcW w:w="81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What improvements have we made as a result of learning from complaints?</w:t>
            </w:r>
            <w:r w:rsidRPr="00A87135">
              <w:rPr>
                <w:rFonts w:ascii="Arial" w:hAnsi="Arial" w:cs="Arial"/>
                <w:sz w:val="24"/>
                <w:szCs w:val="24"/>
              </w:rPr>
              <w:br/>
            </w:r>
          </w:p>
          <w:p w:rsidR="00A87135" w:rsidRPr="00A87135" w:rsidRDefault="00987D00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TBA</w:t>
            </w:r>
          </w:p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F7CAAC" w:themeFill="accent2" w:themeFillTint="66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7CAAC" w:themeFill="accent2" w:themeFillTint="66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How do we share these lessons </w:t>
            </w:r>
            <w:proofErr w:type="gramStart"/>
            <w:r w:rsidRPr="00A87135">
              <w:rPr>
                <w:rFonts w:ascii="Arial" w:hAnsi="Arial" w:cs="Arial"/>
                <w:sz w:val="24"/>
                <w:szCs w:val="24"/>
              </w:rPr>
              <w:t>with</w:t>
            </w:r>
            <w:r w:rsidR="00104662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</w:p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  <w:p w:rsidR="00A87135" w:rsidRPr="00A87135" w:rsidRDefault="00104662" w:rsidP="00A87135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A87135" w:rsidRPr="00A87135">
              <w:rPr>
                <w:rFonts w:ascii="Arial" w:hAnsi="Arial" w:cs="Arial"/>
                <w:sz w:val="24"/>
                <w:szCs w:val="24"/>
              </w:rPr>
              <w:t>esidents?</w:t>
            </w:r>
            <w:r w:rsidR="00987D00">
              <w:rPr>
                <w:rFonts w:ascii="Arial" w:hAnsi="Arial" w:cs="Arial"/>
                <w:sz w:val="24"/>
                <w:szCs w:val="24"/>
              </w:rPr>
              <w:t xml:space="preserve"> Lessons learnt report on website. Resident Action Group meetings</w:t>
            </w:r>
          </w:p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  <w:p w:rsidR="00A87135" w:rsidRPr="00A87135" w:rsidRDefault="00A87135" w:rsidP="00A87135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the board/governing body?</w:t>
            </w:r>
            <w:r w:rsidR="00987D00">
              <w:rPr>
                <w:rFonts w:ascii="Arial" w:hAnsi="Arial" w:cs="Arial"/>
                <w:sz w:val="24"/>
                <w:szCs w:val="24"/>
              </w:rPr>
              <w:t xml:space="preserve"> Yearly reporting</w:t>
            </w:r>
          </w:p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  <w:p w:rsidR="00A87135" w:rsidRPr="00A87135" w:rsidRDefault="00A87135" w:rsidP="00A87135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In the </w:t>
            </w:r>
            <w:r w:rsidR="00BD7388">
              <w:rPr>
                <w:rFonts w:ascii="Arial" w:hAnsi="Arial" w:cs="Arial"/>
                <w:sz w:val="24"/>
                <w:szCs w:val="24"/>
              </w:rPr>
              <w:t>A</w:t>
            </w:r>
            <w:r w:rsidRPr="00A87135">
              <w:rPr>
                <w:rFonts w:ascii="Arial" w:hAnsi="Arial" w:cs="Arial"/>
                <w:sz w:val="24"/>
                <w:szCs w:val="24"/>
              </w:rPr>
              <w:t xml:space="preserve">nnual </w:t>
            </w:r>
            <w:r w:rsidR="00BD7388">
              <w:rPr>
                <w:rFonts w:ascii="Arial" w:hAnsi="Arial" w:cs="Arial"/>
                <w:sz w:val="24"/>
                <w:szCs w:val="24"/>
              </w:rPr>
              <w:t>R</w:t>
            </w:r>
            <w:r w:rsidRPr="00A87135">
              <w:rPr>
                <w:rFonts w:ascii="Arial" w:hAnsi="Arial" w:cs="Arial"/>
                <w:sz w:val="24"/>
                <w:szCs w:val="24"/>
              </w:rPr>
              <w:t>eport?</w:t>
            </w:r>
            <w:r w:rsidR="00987D00">
              <w:rPr>
                <w:rFonts w:ascii="Arial" w:hAnsi="Arial" w:cs="Arial"/>
                <w:sz w:val="24"/>
                <w:szCs w:val="24"/>
              </w:rPr>
              <w:t xml:space="preserve"> TBA</w:t>
            </w:r>
          </w:p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F7CAAC" w:themeFill="accent2" w:themeFillTint="66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7CAAC" w:themeFill="accent2" w:themeFillTint="66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:rsidTr="00AA2A1E">
        <w:trPr>
          <w:trHeight w:val="806"/>
        </w:trPr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Has the Code made a difference to how we respond to complaints?</w:t>
            </w:r>
          </w:p>
        </w:tc>
        <w:tc>
          <w:tcPr>
            <w:tcW w:w="81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A87135" w:rsidRPr="00A87135" w:rsidRDefault="00514D23" w:rsidP="00514D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3CA0266" wp14:editId="0858C45F">
                  <wp:extent cx="377825" cy="377825"/>
                  <wp:effectExtent l="0" t="0" r="3175" b="317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7135" w:rsidRPr="00A87135" w:rsidTr="00AA2A1E">
        <w:trPr>
          <w:trHeight w:val="806"/>
        </w:trPr>
        <w:tc>
          <w:tcPr>
            <w:tcW w:w="421" w:type="dxa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What changes have we made? </w:t>
            </w:r>
          </w:p>
          <w:p w:rsidR="00514D23" w:rsidRDefault="00514D23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webpage for all complaints policies and procedures. All in one place with definition of a complaint and explaining processes.</w:t>
            </w:r>
          </w:p>
          <w:p w:rsidR="00514D23" w:rsidRDefault="00514D23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Residents Focus Groups – regular meetings</w:t>
            </w:r>
          </w:p>
          <w:p w:rsidR="00514D23" w:rsidRDefault="00514D23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Residents complaint surveys</w:t>
            </w:r>
          </w:p>
          <w:p w:rsidR="00514D23" w:rsidRPr="00A87135" w:rsidRDefault="00514D23" w:rsidP="00A8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F7CAAC" w:themeFill="accent2" w:themeFillTint="66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7CAAC" w:themeFill="accent2" w:themeFillTint="66"/>
          </w:tcPr>
          <w:p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A87135" w:rsidRPr="00A87135" w:rsidRDefault="00A87135" w:rsidP="00A87135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A87135" w:rsidRPr="00A87135" w:rsidRDefault="00A87135" w:rsidP="00A87135">
      <w:pPr>
        <w:rPr>
          <w:rFonts w:ascii="Arial" w:eastAsia="Times New Roman" w:hAnsi="Arial" w:cs="Arial"/>
          <w:sz w:val="24"/>
          <w:szCs w:val="24"/>
        </w:rPr>
      </w:pPr>
    </w:p>
    <w:p w:rsidR="00A87135" w:rsidRPr="00A87135" w:rsidRDefault="00A87135" w:rsidP="00A87135">
      <w:pPr>
        <w:rPr>
          <w:rFonts w:ascii="Arial" w:eastAsia="Times New Roman" w:hAnsi="Arial" w:cs="Arial"/>
          <w:sz w:val="24"/>
          <w:szCs w:val="24"/>
        </w:rPr>
      </w:pPr>
    </w:p>
    <w:p w:rsidR="00A87135" w:rsidRPr="00A52236" w:rsidRDefault="00A87135" w:rsidP="00A52236">
      <w:pPr>
        <w:rPr>
          <w:rFonts w:ascii="Arial" w:eastAsia="Times New Roman" w:hAnsi="Arial" w:cs="Arial"/>
          <w:sz w:val="24"/>
          <w:szCs w:val="24"/>
        </w:rPr>
      </w:pPr>
    </w:p>
    <w:p w:rsidR="00AA2A1E" w:rsidRDefault="00AA2A1E"/>
    <w:sectPr w:rsidR="00AA2A1E" w:rsidSect="00AA2A1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746" w:rsidRDefault="00224746">
      <w:pPr>
        <w:spacing w:after="0" w:line="240" w:lineRule="auto"/>
      </w:pPr>
      <w:r>
        <w:separator/>
      </w:r>
    </w:p>
  </w:endnote>
  <w:endnote w:type="continuationSeparator" w:id="0">
    <w:p w:rsidR="00224746" w:rsidRDefault="002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BEF" w:rsidRDefault="008C2BE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8C2BEF" w:rsidRDefault="008C2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746" w:rsidRDefault="00224746">
      <w:pPr>
        <w:spacing w:after="0" w:line="240" w:lineRule="auto"/>
      </w:pPr>
      <w:r>
        <w:separator/>
      </w:r>
    </w:p>
  </w:footnote>
  <w:footnote w:type="continuationSeparator" w:id="0">
    <w:p w:rsidR="00224746" w:rsidRDefault="002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75D"/>
    <w:multiLevelType w:val="hybridMultilevel"/>
    <w:tmpl w:val="4D96F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92391"/>
    <w:multiLevelType w:val="hybridMultilevel"/>
    <w:tmpl w:val="69460C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A563D"/>
    <w:multiLevelType w:val="hybridMultilevel"/>
    <w:tmpl w:val="649066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D24492"/>
    <w:multiLevelType w:val="hybridMultilevel"/>
    <w:tmpl w:val="C11023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68475B"/>
    <w:multiLevelType w:val="hybridMultilevel"/>
    <w:tmpl w:val="951A78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7F44D0"/>
    <w:multiLevelType w:val="hybridMultilevel"/>
    <w:tmpl w:val="5B461810"/>
    <w:lvl w:ilvl="0" w:tplc="0809000F">
      <w:start w:val="1"/>
      <w:numFmt w:val="decimal"/>
      <w:lvlText w:val="%1."/>
      <w:lvlJc w:val="left"/>
      <w:pPr>
        <w:ind w:left="1636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68D48F7"/>
    <w:multiLevelType w:val="hybridMultilevel"/>
    <w:tmpl w:val="225ED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C2C33"/>
    <w:multiLevelType w:val="multilevel"/>
    <w:tmpl w:val="D83ADA16"/>
    <w:lvl w:ilvl="0">
      <w:start w:val="1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1AA0235D"/>
    <w:multiLevelType w:val="hybridMultilevel"/>
    <w:tmpl w:val="C740601C"/>
    <w:lvl w:ilvl="0" w:tplc="0809001B">
      <w:start w:val="1"/>
      <w:numFmt w:val="lowerRoman"/>
      <w:lvlText w:val="%1."/>
      <w:lvlJc w:val="right"/>
      <w:pPr>
        <w:ind w:left="1352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9" w15:restartNumberingAfterBreak="0">
    <w:nsid w:val="21AC7938"/>
    <w:multiLevelType w:val="multilevel"/>
    <w:tmpl w:val="4CA4AF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u w:val="none"/>
      </w:rPr>
    </w:lvl>
  </w:abstractNum>
  <w:abstractNum w:abstractNumId="10" w15:restartNumberingAfterBreak="0">
    <w:nsid w:val="254E4FB8"/>
    <w:multiLevelType w:val="hybridMultilevel"/>
    <w:tmpl w:val="227EC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320BA"/>
    <w:multiLevelType w:val="multilevel"/>
    <w:tmpl w:val="EF122E7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2D7B7FC3"/>
    <w:multiLevelType w:val="hybridMultilevel"/>
    <w:tmpl w:val="90D82BFE"/>
    <w:lvl w:ilvl="0" w:tplc="CA825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7726C7"/>
    <w:multiLevelType w:val="multilevel"/>
    <w:tmpl w:val="B306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3A2E9A"/>
    <w:multiLevelType w:val="multilevel"/>
    <w:tmpl w:val="FEA000BE"/>
    <w:lvl w:ilvl="0">
      <w:start w:val="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2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15" w15:restartNumberingAfterBreak="0">
    <w:nsid w:val="36F64CE1"/>
    <w:multiLevelType w:val="hybridMultilevel"/>
    <w:tmpl w:val="329614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D12907"/>
    <w:multiLevelType w:val="hybridMultilevel"/>
    <w:tmpl w:val="5A9CAC0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1963FA"/>
    <w:multiLevelType w:val="hybridMultilevel"/>
    <w:tmpl w:val="76263328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3460E46"/>
    <w:multiLevelType w:val="multilevel"/>
    <w:tmpl w:val="3CA60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C909AD"/>
    <w:multiLevelType w:val="hybridMultilevel"/>
    <w:tmpl w:val="EA3A5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02EFE"/>
    <w:multiLevelType w:val="hybridMultilevel"/>
    <w:tmpl w:val="F364FC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1B28BC"/>
    <w:multiLevelType w:val="hybridMultilevel"/>
    <w:tmpl w:val="28383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D50690"/>
    <w:multiLevelType w:val="multilevel"/>
    <w:tmpl w:val="CC2C5454"/>
    <w:lvl w:ilvl="0">
      <w:start w:val="3"/>
      <w:numFmt w:val="decimal"/>
      <w:lvlText w:val="%1"/>
      <w:lvlJc w:val="left"/>
      <w:pPr>
        <w:ind w:left="460" w:hanging="46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460" w:hanging="4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11F4C60"/>
    <w:multiLevelType w:val="multilevel"/>
    <w:tmpl w:val="EAB84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="Times New Roman" w:hAnsi="Arial" w:cs="Arial" w:hint="default"/>
        <w:b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b w:val="0"/>
        <w:u w:val="none"/>
      </w:rPr>
    </w:lvl>
  </w:abstractNum>
  <w:abstractNum w:abstractNumId="24" w15:restartNumberingAfterBreak="0">
    <w:nsid w:val="5FC25AD7"/>
    <w:multiLevelType w:val="hybridMultilevel"/>
    <w:tmpl w:val="1BBE88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2541FC"/>
    <w:multiLevelType w:val="hybridMultilevel"/>
    <w:tmpl w:val="BDECAB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CE4FD7"/>
    <w:multiLevelType w:val="hybridMultilevel"/>
    <w:tmpl w:val="5E9AA4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AA402C"/>
    <w:multiLevelType w:val="multilevel"/>
    <w:tmpl w:val="EAB8473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Arial" w:eastAsia="Times New Roman" w:hAnsi="Arial" w:cs="Arial" w:hint="default"/>
        <w:b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cs="Times New Roman" w:hint="default"/>
        <w:b w:val="0"/>
        <w:u w:val="none"/>
      </w:rPr>
    </w:lvl>
  </w:abstractNum>
  <w:abstractNum w:abstractNumId="28" w15:restartNumberingAfterBreak="0">
    <w:nsid w:val="74134A11"/>
    <w:multiLevelType w:val="multilevel"/>
    <w:tmpl w:val="88BE7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u w:val="none"/>
      </w:rPr>
    </w:lvl>
  </w:abstractNum>
  <w:abstractNum w:abstractNumId="29" w15:restartNumberingAfterBreak="0">
    <w:nsid w:val="758D7133"/>
    <w:multiLevelType w:val="multilevel"/>
    <w:tmpl w:val="12F20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30" w15:restartNumberingAfterBreak="0">
    <w:nsid w:val="77D922B1"/>
    <w:multiLevelType w:val="hybridMultilevel"/>
    <w:tmpl w:val="42FE90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7"/>
  </w:num>
  <w:num w:numId="4">
    <w:abstractNumId w:val="5"/>
  </w:num>
  <w:num w:numId="5">
    <w:abstractNumId w:val="30"/>
  </w:num>
  <w:num w:numId="6">
    <w:abstractNumId w:val="19"/>
  </w:num>
  <w:num w:numId="7">
    <w:abstractNumId w:val="15"/>
  </w:num>
  <w:num w:numId="8">
    <w:abstractNumId w:val="24"/>
  </w:num>
  <w:num w:numId="9">
    <w:abstractNumId w:val="2"/>
  </w:num>
  <w:num w:numId="10">
    <w:abstractNumId w:val="26"/>
  </w:num>
  <w:num w:numId="11">
    <w:abstractNumId w:val="21"/>
  </w:num>
  <w:num w:numId="12">
    <w:abstractNumId w:val="7"/>
  </w:num>
  <w:num w:numId="13">
    <w:abstractNumId w:val="20"/>
  </w:num>
  <w:num w:numId="14">
    <w:abstractNumId w:val="0"/>
  </w:num>
  <w:num w:numId="15">
    <w:abstractNumId w:val="1"/>
  </w:num>
  <w:num w:numId="16">
    <w:abstractNumId w:val="11"/>
  </w:num>
  <w:num w:numId="17">
    <w:abstractNumId w:val="22"/>
  </w:num>
  <w:num w:numId="18">
    <w:abstractNumId w:val="23"/>
  </w:num>
  <w:num w:numId="19">
    <w:abstractNumId w:val="25"/>
  </w:num>
  <w:num w:numId="20">
    <w:abstractNumId w:val="4"/>
  </w:num>
  <w:num w:numId="21">
    <w:abstractNumId w:val="13"/>
  </w:num>
  <w:num w:numId="22">
    <w:abstractNumId w:val="6"/>
  </w:num>
  <w:num w:numId="23">
    <w:abstractNumId w:val="16"/>
  </w:num>
  <w:num w:numId="24">
    <w:abstractNumId w:val="18"/>
  </w:num>
  <w:num w:numId="25">
    <w:abstractNumId w:val="3"/>
  </w:num>
  <w:num w:numId="26">
    <w:abstractNumId w:val="29"/>
  </w:num>
  <w:num w:numId="27">
    <w:abstractNumId w:val="14"/>
  </w:num>
  <w:num w:numId="28">
    <w:abstractNumId w:val="12"/>
  </w:num>
  <w:num w:numId="29">
    <w:abstractNumId w:val="28"/>
  </w:num>
  <w:num w:numId="30">
    <w:abstractNumId w:val="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36"/>
    <w:rsid w:val="000427F6"/>
    <w:rsid w:val="00084267"/>
    <w:rsid w:val="000857ED"/>
    <w:rsid w:val="0008689D"/>
    <w:rsid w:val="00087092"/>
    <w:rsid w:val="000D331B"/>
    <w:rsid w:val="00104662"/>
    <w:rsid w:val="00134085"/>
    <w:rsid w:val="001759A8"/>
    <w:rsid w:val="001B5A62"/>
    <w:rsid w:val="001B65FF"/>
    <w:rsid w:val="001E11D8"/>
    <w:rsid w:val="001E37E3"/>
    <w:rsid w:val="001F3B59"/>
    <w:rsid w:val="00200F95"/>
    <w:rsid w:val="00205A7A"/>
    <w:rsid w:val="00217355"/>
    <w:rsid w:val="00224746"/>
    <w:rsid w:val="00226EC5"/>
    <w:rsid w:val="002B6179"/>
    <w:rsid w:val="002E4C11"/>
    <w:rsid w:val="002F3FE6"/>
    <w:rsid w:val="0031190E"/>
    <w:rsid w:val="00314A58"/>
    <w:rsid w:val="00315110"/>
    <w:rsid w:val="003706D6"/>
    <w:rsid w:val="0039381F"/>
    <w:rsid w:val="003979C4"/>
    <w:rsid w:val="003A3A60"/>
    <w:rsid w:val="003A7227"/>
    <w:rsid w:val="003B7402"/>
    <w:rsid w:val="003D7E8C"/>
    <w:rsid w:val="00407273"/>
    <w:rsid w:val="0041576D"/>
    <w:rsid w:val="004424AD"/>
    <w:rsid w:val="00453A54"/>
    <w:rsid w:val="004734AB"/>
    <w:rsid w:val="0048676A"/>
    <w:rsid w:val="00492042"/>
    <w:rsid w:val="00494BFA"/>
    <w:rsid w:val="004A1788"/>
    <w:rsid w:val="004A2EAE"/>
    <w:rsid w:val="004D1037"/>
    <w:rsid w:val="00514D23"/>
    <w:rsid w:val="00524B80"/>
    <w:rsid w:val="00533C3F"/>
    <w:rsid w:val="00545385"/>
    <w:rsid w:val="005471BE"/>
    <w:rsid w:val="00551AE4"/>
    <w:rsid w:val="005728AC"/>
    <w:rsid w:val="005A144C"/>
    <w:rsid w:val="005E53F4"/>
    <w:rsid w:val="005E604D"/>
    <w:rsid w:val="006079F3"/>
    <w:rsid w:val="00620630"/>
    <w:rsid w:val="00621FBC"/>
    <w:rsid w:val="006300C9"/>
    <w:rsid w:val="0065626B"/>
    <w:rsid w:val="00684349"/>
    <w:rsid w:val="006A6E91"/>
    <w:rsid w:val="006C7618"/>
    <w:rsid w:val="00771000"/>
    <w:rsid w:val="00787865"/>
    <w:rsid w:val="007F45A2"/>
    <w:rsid w:val="00823608"/>
    <w:rsid w:val="008361A7"/>
    <w:rsid w:val="00863592"/>
    <w:rsid w:val="00863DD0"/>
    <w:rsid w:val="00870E58"/>
    <w:rsid w:val="00881CD9"/>
    <w:rsid w:val="008865BD"/>
    <w:rsid w:val="008A22C7"/>
    <w:rsid w:val="008A5A0B"/>
    <w:rsid w:val="008C2BEF"/>
    <w:rsid w:val="008D2D66"/>
    <w:rsid w:val="008E1A83"/>
    <w:rsid w:val="009015F8"/>
    <w:rsid w:val="009060BF"/>
    <w:rsid w:val="00945187"/>
    <w:rsid w:val="00956005"/>
    <w:rsid w:val="00987D00"/>
    <w:rsid w:val="00993CF1"/>
    <w:rsid w:val="00996E24"/>
    <w:rsid w:val="009B79F8"/>
    <w:rsid w:val="009C1D24"/>
    <w:rsid w:val="009C2C54"/>
    <w:rsid w:val="00A418F5"/>
    <w:rsid w:val="00A52236"/>
    <w:rsid w:val="00A60CF2"/>
    <w:rsid w:val="00A61A6D"/>
    <w:rsid w:val="00A72AAB"/>
    <w:rsid w:val="00A87135"/>
    <w:rsid w:val="00AA2A1E"/>
    <w:rsid w:val="00AB66DE"/>
    <w:rsid w:val="00B10662"/>
    <w:rsid w:val="00B56A9B"/>
    <w:rsid w:val="00B76672"/>
    <w:rsid w:val="00B95CA8"/>
    <w:rsid w:val="00BD7388"/>
    <w:rsid w:val="00BE198E"/>
    <w:rsid w:val="00BE247A"/>
    <w:rsid w:val="00BE630E"/>
    <w:rsid w:val="00CA6F5C"/>
    <w:rsid w:val="00D06852"/>
    <w:rsid w:val="00D5257A"/>
    <w:rsid w:val="00D60D30"/>
    <w:rsid w:val="00DD4C69"/>
    <w:rsid w:val="00E67D96"/>
    <w:rsid w:val="00E7695C"/>
    <w:rsid w:val="00E81994"/>
    <w:rsid w:val="00E877E1"/>
    <w:rsid w:val="00E91E0E"/>
    <w:rsid w:val="00E964A3"/>
    <w:rsid w:val="00EA558F"/>
    <w:rsid w:val="00EA77BC"/>
    <w:rsid w:val="00EB68F4"/>
    <w:rsid w:val="00EF0027"/>
    <w:rsid w:val="00F43E42"/>
    <w:rsid w:val="00F728FE"/>
    <w:rsid w:val="00F74F3B"/>
    <w:rsid w:val="00F90E75"/>
    <w:rsid w:val="00FE1496"/>
    <w:rsid w:val="00FF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54DB6"/>
  <w15:chartTrackingRefBased/>
  <w15:docId w15:val="{62DFC0FA-52F3-4AFD-B4B5-AE0CE624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236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A5223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2236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5223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2236"/>
    <w:rPr>
      <w:rFonts w:cs="Times New Roman"/>
      <w:color w:val="0563C1" w:themeColor="hyperlink"/>
      <w:u w:val="single"/>
    </w:rPr>
  </w:style>
  <w:style w:type="paragraph" w:customStyle="1" w:styleId="xmsonormal">
    <w:name w:val="x_msonormal"/>
    <w:basedOn w:val="Normal"/>
    <w:rsid w:val="00A5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8713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8A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7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D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D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D9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79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Foxall</dc:creator>
  <cp:keywords/>
  <dc:description/>
  <cp:lastModifiedBy>Sean Russell</cp:lastModifiedBy>
  <cp:revision>4</cp:revision>
  <cp:lastPrinted>2020-07-06T10:29:00Z</cp:lastPrinted>
  <dcterms:created xsi:type="dcterms:W3CDTF">2021-10-04T13:30:00Z</dcterms:created>
  <dcterms:modified xsi:type="dcterms:W3CDTF">2023-02-15T15:36:00Z</dcterms:modified>
</cp:coreProperties>
</file>